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D1" w:rsidRDefault="002E0DD1">
      <w:pPr>
        <w:pStyle w:val="Corpsdetexte"/>
        <w:rPr>
          <w:rFonts w:ascii="Times New Roman"/>
          <w:sz w:val="15"/>
        </w:rPr>
      </w:pPr>
    </w:p>
    <w:p w:rsidR="00CB678F" w:rsidRPr="00000C34" w:rsidRDefault="00CB678F" w:rsidP="00CB678F">
      <w:pPr>
        <w:pStyle w:val="Titre"/>
        <w:jc w:val="left"/>
        <w:rPr>
          <w:rFonts w:ascii="Tahoma" w:hAnsi="Tahoma" w:cs="Tahoma"/>
          <w:b/>
          <w:sz w:val="30"/>
          <w:szCs w:val="30"/>
        </w:rPr>
      </w:pPr>
      <w:r w:rsidRPr="00000C34">
        <w:rPr>
          <w:rFonts w:ascii="Tahoma" w:hAnsi="Tahoma" w:cs="Tahoma"/>
          <w:b/>
          <w:sz w:val="30"/>
          <w:szCs w:val="30"/>
        </w:rPr>
        <w:t>201</w:t>
      </w:r>
      <w:r>
        <w:rPr>
          <w:rFonts w:ascii="Tahoma" w:hAnsi="Tahoma" w:cs="Tahoma"/>
          <w:b/>
          <w:sz w:val="30"/>
          <w:szCs w:val="30"/>
        </w:rPr>
        <w:t>8</w:t>
      </w:r>
      <w:r w:rsidRPr="00000C34">
        <w:rPr>
          <w:rFonts w:ascii="Tahoma" w:hAnsi="Tahoma" w:cs="Tahoma"/>
          <w:b/>
          <w:sz w:val="30"/>
          <w:szCs w:val="30"/>
        </w:rPr>
        <w:t xml:space="preserve"> – SUJET D’ÉCO/DROIT </w:t>
      </w:r>
      <w:r>
        <w:rPr>
          <w:rFonts w:ascii="Tahoma" w:hAnsi="Tahoma" w:cs="Tahoma"/>
          <w:b/>
          <w:sz w:val="30"/>
          <w:szCs w:val="30"/>
        </w:rPr>
        <w:t>Antilles Guyane</w:t>
      </w:r>
      <w:r w:rsidRPr="00000C34">
        <w:rPr>
          <w:rFonts w:ascii="Tahoma" w:hAnsi="Tahoma" w:cs="Tahoma"/>
          <w:b/>
          <w:sz w:val="30"/>
          <w:szCs w:val="30"/>
        </w:rPr>
        <w:t xml:space="preserve"> – Partie Économie</w:t>
      </w:r>
    </w:p>
    <w:p w:rsidR="002E0DD1" w:rsidRPr="00CB678F" w:rsidRDefault="002E0DD1">
      <w:pPr>
        <w:pStyle w:val="Corpsdetexte"/>
        <w:rPr>
          <w:b/>
          <w:lang w:val="fr-FR"/>
        </w:rPr>
      </w:pPr>
    </w:p>
    <w:p w:rsidR="002E0DD1" w:rsidRPr="00726BEC" w:rsidRDefault="00794680">
      <w:pPr>
        <w:ind w:left="740"/>
        <w:rPr>
          <w:rFonts w:ascii="Tahoma" w:hAnsi="Tahoma" w:cs="Tahoma"/>
          <w:b/>
          <w:lang w:val="fr-FR"/>
        </w:rPr>
      </w:pPr>
      <w:r w:rsidRPr="00726BEC">
        <w:rPr>
          <w:rFonts w:ascii="Tahoma" w:hAnsi="Tahoma" w:cs="Tahoma"/>
          <w:b/>
          <w:lang w:val="fr-FR"/>
        </w:rPr>
        <w:t>À partir de vos connaissances et de la documentation fournie en annexe :</w:t>
      </w:r>
    </w:p>
    <w:p w:rsidR="002E0DD1" w:rsidRPr="00726BEC" w:rsidRDefault="002E0DD1">
      <w:pPr>
        <w:pStyle w:val="Corpsdetexte"/>
        <w:spacing w:before="2"/>
        <w:rPr>
          <w:rFonts w:ascii="Tahoma" w:hAnsi="Tahoma" w:cs="Tahoma"/>
          <w:b/>
          <w:sz w:val="22"/>
          <w:szCs w:val="22"/>
          <w:lang w:val="fr-FR"/>
        </w:rPr>
      </w:pPr>
    </w:p>
    <w:p w:rsidR="002E0DD1" w:rsidRPr="00726BEC" w:rsidRDefault="00794680" w:rsidP="00CB678F">
      <w:pPr>
        <w:pStyle w:val="Paragraphedeliste"/>
        <w:numPr>
          <w:ilvl w:val="0"/>
          <w:numId w:val="2"/>
        </w:numPr>
        <w:tabs>
          <w:tab w:val="left" w:pos="1418"/>
        </w:tabs>
        <w:ind w:left="1418" w:hanging="284"/>
        <w:rPr>
          <w:rFonts w:ascii="Tahoma" w:hAnsi="Tahoma" w:cs="Tahoma"/>
          <w:lang w:val="fr-FR"/>
        </w:rPr>
      </w:pPr>
      <w:r w:rsidRPr="00726BEC">
        <w:rPr>
          <w:rFonts w:ascii="Tahoma" w:hAnsi="Tahoma" w:cs="Tahoma"/>
          <w:lang w:val="fr-FR"/>
        </w:rPr>
        <w:t>Identifiez les principaux partenaires commerciaux de la</w:t>
      </w:r>
      <w:r w:rsidRPr="00726BEC">
        <w:rPr>
          <w:rFonts w:ascii="Tahoma" w:hAnsi="Tahoma" w:cs="Tahoma"/>
          <w:spacing w:val="-6"/>
          <w:lang w:val="fr-FR"/>
        </w:rPr>
        <w:t xml:space="preserve"> </w:t>
      </w:r>
      <w:r w:rsidRPr="00726BEC">
        <w:rPr>
          <w:rFonts w:ascii="Tahoma" w:hAnsi="Tahoma" w:cs="Tahoma"/>
          <w:lang w:val="fr-FR"/>
        </w:rPr>
        <w:t>France.</w:t>
      </w:r>
    </w:p>
    <w:p w:rsidR="002E0DD1" w:rsidRPr="00726BEC" w:rsidRDefault="00794680" w:rsidP="00CB678F">
      <w:pPr>
        <w:pStyle w:val="Paragraphedeliste"/>
        <w:numPr>
          <w:ilvl w:val="0"/>
          <w:numId w:val="2"/>
        </w:numPr>
        <w:tabs>
          <w:tab w:val="left" w:pos="1418"/>
        </w:tabs>
        <w:spacing w:before="137"/>
        <w:ind w:left="1418" w:hanging="284"/>
        <w:rPr>
          <w:rFonts w:ascii="Tahoma" w:hAnsi="Tahoma" w:cs="Tahoma"/>
          <w:lang w:val="fr-FR"/>
        </w:rPr>
      </w:pPr>
      <w:r w:rsidRPr="00726BEC">
        <w:rPr>
          <w:rFonts w:ascii="Tahoma" w:hAnsi="Tahoma" w:cs="Tahoma"/>
          <w:lang w:val="fr-FR"/>
        </w:rPr>
        <w:t>Présentez les mesures protectionnistes qu’un État peut mettre en</w:t>
      </w:r>
      <w:r w:rsidRPr="00726BEC">
        <w:rPr>
          <w:rFonts w:ascii="Tahoma" w:hAnsi="Tahoma" w:cs="Tahoma"/>
          <w:spacing w:val="-10"/>
          <w:lang w:val="fr-FR"/>
        </w:rPr>
        <w:t xml:space="preserve"> </w:t>
      </w:r>
      <w:r w:rsidRPr="00726BEC">
        <w:rPr>
          <w:rFonts w:ascii="Tahoma" w:hAnsi="Tahoma" w:cs="Tahoma"/>
          <w:lang w:val="fr-FR"/>
        </w:rPr>
        <w:t>œuvre.</w:t>
      </w:r>
    </w:p>
    <w:p w:rsidR="002E0DD1" w:rsidRPr="00726BEC" w:rsidRDefault="00794680" w:rsidP="00CB678F">
      <w:pPr>
        <w:pStyle w:val="Paragraphedeliste"/>
        <w:numPr>
          <w:ilvl w:val="0"/>
          <w:numId w:val="2"/>
        </w:numPr>
        <w:tabs>
          <w:tab w:val="left" w:pos="1418"/>
        </w:tabs>
        <w:spacing w:before="139" w:line="360" w:lineRule="auto"/>
        <w:ind w:left="1418" w:right="182" w:hanging="284"/>
        <w:rPr>
          <w:rFonts w:ascii="Tahoma" w:hAnsi="Tahoma" w:cs="Tahoma"/>
          <w:lang w:val="fr-FR"/>
        </w:rPr>
      </w:pPr>
      <w:r w:rsidRPr="00726BEC">
        <w:rPr>
          <w:rFonts w:ascii="Tahoma" w:hAnsi="Tahoma" w:cs="Tahoma"/>
          <w:lang w:val="fr-FR"/>
        </w:rPr>
        <w:t>Relevez et expliquez les raisons qui peuvent motiver un État à instaurer des mesures protectionnistes.</w:t>
      </w:r>
    </w:p>
    <w:p w:rsidR="002E0DD1" w:rsidRPr="00726BEC" w:rsidRDefault="00794680" w:rsidP="00CB678F">
      <w:pPr>
        <w:pStyle w:val="Paragraphedeliste"/>
        <w:numPr>
          <w:ilvl w:val="0"/>
          <w:numId w:val="2"/>
        </w:numPr>
        <w:tabs>
          <w:tab w:val="left" w:pos="1418"/>
        </w:tabs>
        <w:ind w:left="1418" w:hanging="284"/>
        <w:rPr>
          <w:rFonts w:ascii="Tahoma" w:hAnsi="Tahoma" w:cs="Tahoma"/>
          <w:lang w:val="fr-FR"/>
        </w:rPr>
      </w:pPr>
      <w:r w:rsidRPr="00726BEC">
        <w:rPr>
          <w:rFonts w:ascii="Tahoma" w:hAnsi="Tahoma" w:cs="Tahoma"/>
          <w:lang w:val="fr-FR"/>
        </w:rPr>
        <w:t>Rédigez une argumentation qui vous permette de répondre à la question suivante</w:t>
      </w:r>
      <w:r w:rsidRPr="00726BEC">
        <w:rPr>
          <w:rFonts w:ascii="Tahoma" w:hAnsi="Tahoma" w:cs="Tahoma"/>
          <w:spacing w:val="-9"/>
          <w:lang w:val="fr-FR"/>
        </w:rPr>
        <w:t xml:space="preserve"> </w:t>
      </w:r>
      <w:r w:rsidRPr="00726BEC">
        <w:rPr>
          <w:rFonts w:ascii="Tahoma" w:hAnsi="Tahoma" w:cs="Tahoma"/>
          <w:lang w:val="fr-FR"/>
        </w:rPr>
        <w:t>:</w:t>
      </w:r>
    </w:p>
    <w:p w:rsidR="00CB678F" w:rsidRPr="00726BEC" w:rsidRDefault="00CB678F" w:rsidP="00CB678F">
      <w:pPr>
        <w:tabs>
          <w:tab w:val="left" w:pos="741"/>
        </w:tabs>
        <w:ind w:left="380"/>
        <w:rPr>
          <w:rFonts w:ascii="Tahoma" w:hAnsi="Tahoma" w:cs="Tahoma"/>
          <w:lang w:val="fr-FR"/>
        </w:rPr>
      </w:pPr>
    </w:p>
    <w:p w:rsidR="002E0DD1" w:rsidRPr="00726BEC" w:rsidRDefault="00794680" w:rsidP="00CB678F">
      <w:pPr>
        <w:pStyle w:val="Titre1"/>
        <w:spacing w:before="137"/>
        <w:ind w:left="1383" w:hanging="532"/>
        <w:jc w:val="left"/>
        <w:rPr>
          <w:rFonts w:ascii="Tahoma" w:hAnsi="Tahoma" w:cs="Tahoma"/>
          <w:sz w:val="22"/>
          <w:szCs w:val="22"/>
          <w:lang w:val="fr-FR"/>
        </w:rPr>
      </w:pPr>
      <w:r w:rsidRPr="00726BEC">
        <w:rPr>
          <w:rFonts w:ascii="Tahoma" w:hAnsi="Tahoma" w:cs="Tahoma"/>
          <w:sz w:val="22"/>
          <w:szCs w:val="22"/>
          <w:lang w:val="fr-FR"/>
        </w:rPr>
        <w:t>Le protectionnisme peut-il être favorable à la croissance économique ?</w:t>
      </w: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rPr>
          <w:rFonts w:ascii="Tahoma" w:hAnsi="Tahoma" w:cs="Tahoma"/>
          <w:b/>
          <w:sz w:val="22"/>
          <w:szCs w:val="22"/>
          <w:lang w:val="fr-FR"/>
        </w:rPr>
      </w:pPr>
    </w:p>
    <w:p w:rsidR="002E0DD1" w:rsidRPr="00726BEC" w:rsidRDefault="002E0DD1">
      <w:pPr>
        <w:pStyle w:val="Corpsdetexte"/>
        <w:spacing w:before="10"/>
        <w:rPr>
          <w:rFonts w:ascii="Tahoma" w:hAnsi="Tahoma" w:cs="Tahoma"/>
          <w:b/>
          <w:sz w:val="22"/>
          <w:szCs w:val="22"/>
          <w:lang w:val="fr-FR"/>
        </w:rPr>
      </w:pPr>
    </w:p>
    <w:p w:rsidR="002E0DD1" w:rsidRPr="00726BEC" w:rsidRDefault="00794680">
      <w:pPr>
        <w:spacing w:before="1"/>
        <w:ind w:left="740"/>
        <w:rPr>
          <w:rFonts w:ascii="Tahoma" w:hAnsi="Tahoma" w:cs="Tahoma"/>
          <w:b/>
        </w:rPr>
      </w:pPr>
      <w:proofErr w:type="gramStart"/>
      <w:r w:rsidRPr="00726BEC">
        <w:rPr>
          <w:rFonts w:ascii="Tahoma" w:hAnsi="Tahoma" w:cs="Tahoma"/>
          <w:b/>
          <w:u w:val="thick"/>
        </w:rPr>
        <w:t>Annexes</w:t>
      </w:r>
      <w:r w:rsidRPr="00726BEC">
        <w:rPr>
          <w:rFonts w:ascii="Tahoma" w:hAnsi="Tahoma" w:cs="Tahoma"/>
          <w:b/>
        </w:rPr>
        <w:t xml:space="preserve"> :</w:t>
      </w:r>
      <w:proofErr w:type="gramEnd"/>
    </w:p>
    <w:p w:rsidR="002E0DD1" w:rsidRPr="00726BEC" w:rsidRDefault="002E0DD1">
      <w:pPr>
        <w:pStyle w:val="Corpsdetexte"/>
        <w:spacing w:before="5"/>
        <w:rPr>
          <w:rFonts w:ascii="Tahoma" w:hAnsi="Tahoma" w:cs="Tahoma"/>
          <w:b/>
          <w:sz w:val="22"/>
          <w:szCs w:val="22"/>
        </w:rPr>
      </w:pPr>
    </w:p>
    <w:p w:rsidR="002E0DD1" w:rsidRPr="00726BEC" w:rsidRDefault="00794680" w:rsidP="00314E65">
      <w:pPr>
        <w:pStyle w:val="Paragraphedeliste"/>
        <w:numPr>
          <w:ilvl w:val="0"/>
          <w:numId w:val="1"/>
        </w:numPr>
        <w:tabs>
          <w:tab w:val="left" w:pos="993"/>
        </w:tabs>
        <w:spacing w:line="235" w:lineRule="auto"/>
        <w:ind w:left="993" w:right="185" w:hanging="284"/>
        <w:jc w:val="both"/>
        <w:rPr>
          <w:rFonts w:ascii="Tahoma" w:hAnsi="Tahoma" w:cs="Tahoma"/>
          <w:lang w:val="fr-FR"/>
        </w:rPr>
      </w:pPr>
      <w:r w:rsidRPr="00726BEC">
        <w:rPr>
          <w:rFonts w:ascii="Tahoma" w:hAnsi="Tahoma" w:cs="Tahoma"/>
          <w:lang w:val="fr-FR"/>
        </w:rPr>
        <w:t>Annexe 1 : Poids (en %) des principaux partenaires dans les échanges de la France en 2015.</w:t>
      </w:r>
    </w:p>
    <w:p w:rsidR="002E0DD1" w:rsidRPr="00726BEC" w:rsidRDefault="002E0DD1" w:rsidP="00314E65">
      <w:pPr>
        <w:pStyle w:val="Corpsdetexte"/>
        <w:tabs>
          <w:tab w:val="left" w:pos="993"/>
        </w:tabs>
        <w:spacing w:before="3"/>
        <w:ind w:left="993" w:hanging="284"/>
        <w:jc w:val="both"/>
        <w:rPr>
          <w:rFonts w:ascii="Tahoma" w:hAnsi="Tahoma" w:cs="Tahoma"/>
          <w:sz w:val="22"/>
          <w:szCs w:val="22"/>
          <w:lang w:val="fr-FR"/>
        </w:rPr>
      </w:pPr>
    </w:p>
    <w:p w:rsidR="002E0DD1" w:rsidRPr="00726BEC" w:rsidRDefault="00794680" w:rsidP="00314E65">
      <w:pPr>
        <w:pStyle w:val="Paragraphedeliste"/>
        <w:numPr>
          <w:ilvl w:val="0"/>
          <w:numId w:val="1"/>
        </w:numPr>
        <w:tabs>
          <w:tab w:val="left" w:pos="993"/>
        </w:tabs>
        <w:ind w:left="993" w:hanging="284"/>
        <w:jc w:val="both"/>
        <w:rPr>
          <w:rFonts w:ascii="Tahoma" w:hAnsi="Tahoma" w:cs="Tahoma"/>
          <w:lang w:val="fr-FR"/>
        </w:rPr>
      </w:pPr>
      <w:r w:rsidRPr="00726BEC">
        <w:rPr>
          <w:rFonts w:ascii="Tahoma" w:hAnsi="Tahoma" w:cs="Tahoma"/>
          <w:lang w:val="fr-FR"/>
        </w:rPr>
        <w:t>Annexe 2 : Le protectionnisme est-il de retour</w:t>
      </w:r>
      <w:r w:rsidRPr="00726BEC">
        <w:rPr>
          <w:rFonts w:ascii="Tahoma" w:hAnsi="Tahoma" w:cs="Tahoma"/>
          <w:spacing w:val="-1"/>
          <w:lang w:val="fr-FR"/>
        </w:rPr>
        <w:t xml:space="preserve"> </w:t>
      </w:r>
      <w:r w:rsidRPr="00726BEC">
        <w:rPr>
          <w:rFonts w:ascii="Tahoma" w:hAnsi="Tahoma" w:cs="Tahoma"/>
          <w:lang w:val="fr-FR"/>
        </w:rPr>
        <w:t>?</w:t>
      </w:r>
    </w:p>
    <w:p w:rsidR="002E0DD1" w:rsidRPr="00726BEC" w:rsidRDefault="002E0DD1" w:rsidP="00314E65">
      <w:pPr>
        <w:pStyle w:val="Corpsdetexte"/>
        <w:tabs>
          <w:tab w:val="left" w:pos="993"/>
        </w:tabs>
        <w:spacing w:before="10"/>
        <w:ind w:left="993" w:hanging="284"/>
        <w:jc w:val="both"/>
        <w:rPr>
          <w:rFonts w:ascii="Tahoma" w:hAnsi="Tahoma" w:cs="Tahoma"/>
          <w:sz w:val="22"/>
          <w:szCs w:val="22"/>
          <w:lang w:val="fr-FR"/>
        </w:rPr>
      </w:pPr>
    </w:p>
    <w:p w:rsidR="002E0DD1" w:rsidRPr="00726BEC" w:rsidRDefault="00794680" w:rsidP="00314E65">
      <w:pPr>
        <w:pStyle w:val="Paragraphedeliste"/>
        <w:numPr>
          <w:ilvl w:val="0"/>
          <w:numId w:val="1"/>
        </w:numPr>
        <w:tabs>
          <w:tab w:val="left" w:pos="993"/>
        </w:tabs>
        <w:ind w:left="993" w:hanging="284"/>
        <w:jc w:val="both"/>
        <w:rPr>
          <w:rFonts w:ascii="Tahoma" w:hAnsi="Tahoma" w:cs="Tahoma"/>
          <w:lang w:val="fr-FR"/>
        </w:rPr>
      </w:pPr>
      <w:r w:rsidRPr="00314E65">
        <w:rPr>
          <w:rFonts w:ascii="Tahoma" w:hAnsi="Tahoma" w:cs="Tahoma"/>
          <w:lang w:val="fr-FR"/>
        </w:rPr>
        <w:t>Annexe 3</w:t>
      </w:r>
      <w:r w:rsidRPr="00726BEC">
        <w:rPr>
          <w:rFonts w:ascii="Tahoma" w:hAnsi="Tahoma" w:cs="Tahoma"/>
          <w:lang w:val="fr-FR"/>
        </w:rPr>
        <w:t xml:space="preserve"> : La croissance économique en</w:t>
      </w:r>
      <w:r w:rsidRPr="00726BEC">
        <w:rPr>
          <w:rFonts w:ascii="Tahoma" w:hAnsi="Tahoma" w:cs="Tahoma"/>
          <w:spacing w:val="2"/>
          <w:lang w:val="fr-FR"/>
        </w:rPr>
        <w:t xml:space="preserve"> </w:t>
      </w:r>
      <w:r w:rsidRPr="00726BEC">
        <w:rPr>
          <w:rFonts w:ascii="Tahoma" w:hAnsi="Tahoma" w:cs="Tahoma"/>
          <w:lang w:val="fr-FR"/>
        </w:rPr>
        <w:t>France.</w:t>
      </w:r>
    </w:p>
    <w:p w:rsidR="002E0DD1" w:rsidRPr="00726BEC" w:rsidRDefault="002E0DD1" w:rsidP="00314E65">
      <w:pPr>
        <w:pStyle w:val="Corpsdetexte"/>
        <w:tabs>
          <w:tab w:val="left" w:pos="993"/>
        </w:tabs>
        <w:spacing w:before="4"/>
        <w:ind w:left="993" w:hanging="284"/>
        <w:jc w:val="both"/>
        <w:rPr>
          <w:rFonts w:ascii="Tahoma" w:hAnsi="Tahoma" w:cs="Tahoma"/>
          <w:sz w:val="22"/>
          <w:szCs w:val="22"/>
          <w:lang w:val="fr-FR"/>
        </w:rPr>
      </w:pPr>
    </w:p>
    <w:p w:rsidR="002E0DD1" w:rsidRPr="00726BEC" w:rsidRDefault="00794680" w:rsidP="00314E65">
      <w:pPr>
        <w:pStyle w:val="Paragraphedeliste"/>
        <w:numPr>
          <w:ilvl w:val="0"/>
          <w:numId w:val="1"/>
        </w:numPr>
        <w:tabs>
          <w:tab w:val="left" w:pos="993"/>
        </w:tabs>
        <w:spacing w:line="235" w:lineRule="auto"/>
        <w:ind w:left="993" w:right="183" w:hanging="284"/>
        <w:jc w:val="both"/>
        <w:rPr>
          <w:rFonts w:ascii="Tahoma" w:hAnsi="Tahoma" w:cs="Tahoma"/>
          <w:lang w:val="fr-FR"/>
        </w:rPr>
      </w:pPr>
      <w:r w:rsidRPr="00726BEC">
        <w:rPr>
          <w:rFonts w:ascii="Tahoma" w:hAnsi="Tahoma" w:cs="Tahoma"/>
          <w:lang w:val="fr-FR"/>
        </w:rPr>
        <w:t>Annexe 4 : Nombre de mesures restreignant les échanges dans les pays du G20 de 2008 à 2016.</w:t>
      </w:r>
    </w:p>
    <w:p w:rsidR="002E0DD1" w:rsidRPr="00726BEC" w:rsidRDefault="002E0DD1" w:rsidP="00314E65">
      <w:pPr>
        <w:pStyle w:val="Corpsdetexte"/>
        <w:tabs>
          <w:tab w:val="left" w:pos="993"/>
        </w:tabs>
        <w:spacing w:before="3"/>
        <w:ind w:left="993" w:hanging="284"/>
        <w:jc w:val="both"/>
        <w:rPr>
          <w:rFonts w:ascii="Tahoma" w:hAnsi="Tahoma" w:cs="Tahoma"/>
          <w:sz w:val="22"/>
          <w:szCs w:val="22"/>
          <w:lang w:val="fr-FR"/>
        </w:rPr>
      </w:pPr>
    </w:p>
    <w:p w:rsidR="002E0DD1" w:rsidRPr="00726BEC" w:rsidRDefault="00794680" w:rsidP="00314E65">
      <w:pPr>
        <w:pStyle w:val="Paragraphedeliste"/>
        <w:numPr>
          <w:ilvl w:val="0"/>
          <w:numId w:val="1"/>
        </w:numPr>
        <w:tabs>
          <w:tab w:val="left" w:pos="993"/>
        </w:tabs>
        <w:ind w:left="993" w:hanging="284"/>
        <w:jc w:val="both"/>
        <w:rPr>
          <w:rFonts w:ascii="Tahoma" w:hAnsi="Tahoma" w:cs="Tahoma"/>
          <w:lang w:val="fr-FR"/>
        </w:rPr>
      </w:pPr>
      <w:r w:rsidRPr="00726BEC">
        <w:rPr>
          <w:rFonts w:ascii="Tahoma" w:hAnsi="Tahoma" w:cs="Tahoma"/>
          <w:lang w:val="fr-FR"/>
        </w:rPr>
        <w:t>Annexe 5 : Taux de croissance des pays du G20 de 2009 à</w:t>
      </w:r>
      <w:r w:rsidRPr="00726BEC">
        <w:rPr>
          <w:rFonts w:ascii="Tahoma" w:hAnsi="Tahoma" w:cs="Tahoma"/>
          <w:spacing w:val="-9"/>
          <w:lang w:val="fr-FR"/>
        </w:rPr>
        <w:t xml:space="preserve"> </w:t>
      </w:r>
      <w:r w:rsidRPr="00726BEC">
        <w:rPr>
          <w:rFonts w:ascii="Tahoma" w:hAnsi="Tahoma" w:cs="Tahoma"/>
          <w:lang w:val="fr-FR"/>
        </w:rPr>
        <w:t>2016.</w:t>
      </w:r>
    </w:p>
    <w:p w:rsidR="002E0DD1" w:rsidRPr="00726BEC" w:rsidRDefault="002E0DD1" w:rsidP="00314E65">
      <w:pPr>
        <w:tabs>
          <w:tab w:val="left" w:pos="993"/>
        </w:tabs>
        <w:ind w:left="993" w:hanging="284"/>
        <w:jc w:val="both"/>
        <w:rPr>
          <w:rFonts w:ascii="Tahoma" w:hAnsi="Tahoma" w:cs="Tahoma"/>
          <w:lang w:val="fr-FR"/>
        </w:rPr>
        <w:sectPr w:rsidR="002E0DD1" w:rsidRPr="00726BEC" w:rsidSect="00CB678F">
          <w:headerReference w:type="even" r:id="rId7"/>
          <w:headerReference w:type="default" r:id="rId8"/>
          <w:footerReference w:type="default" r:id="rId9"/>
          <w:pgSz w:w="11900" w:h="16840"/>
          <w:pgMar w:top="1060" w:right="1021" w:bottom="1220" w:left="1021" w:header="745" w:footer="1033" w:gutter="0"/>
          <w:cols w:space="720"/>
        </w:sectPr>
      </w:pPr>
    </w:p>
    <w:p w:rsidR="00103087" w:rsidRDefault="00103087" w:rsidP="00314E65">
      <w:pPr>
        <w:pStyle w:val="Titre1"/>
        <w:ind w:left="993" w:right="289" w:hanging="284"/>
        <w:rPr>
          <w:rFonts w:ascii="Tahoma" w:hAnsi="Tahoma" w:cs="Tahoma"/>
          <w:sz w:val="22"/>
          <w:szCs w:val="22"/>
          <w:u w:val="thick"/>
          <w:lang w:val="fr-FR"/>
        </w:rPr>
      </w:pPr>
    </w:p>
    <w:p w:rsidR="00103087" w:rsidRDefault="00103087">
      <w:pPr>
        <w:pStyle w:val="Titre1"/>
        <w:ind w:left="174" w:right="289"/>
        <w:jc w:val="left"/>
        <w:rPr>
          <w:rFonts w:ascii="Tahoma" w:hAnsi="Tahoma" w:cs="Tahoma"/>
          <w:sz w:val="22"/>
          <w:szCs w:val="22"/>
          <w:u w:val="thick"/>
          <w:lang w:val="fr-FR"/>
        </w:rPr>
      </w:pPr>
    </w:p>
    <w:p w:rsidR="00103087" w:rsidRPr="00103087" w:rsidRDefault="00103087">
      <w:pPr>
        <w:rPr>
          <w:rFonts w:ascii="Tahoma" w:hAnsi="Tahoma" w:cs="Tahoma"/>
          <w:b/>
          <w:bCs/>
          <w:lang w:val="fr-FR"/>
        </w:rPr>
      </w:pPr>
      <w:r w:rsidRPr="00103087">
        <w:rPr>
          <w:rFonts w:ascii="Tahoma" w:hAnsi="Tahoma" w:cs="Tahoma"/>
          <w:lang w:val="fr-FR"/>
        </w:rPr>
        <w:br w:type="page"/>
      </w:r>
    </w:p>
    <w:p w:rsidR="002E0DD1" w:rsidRPr="00726BEC" w:rsidRDefault="00794680">
      <w:pPr>
        <w:pStyle w:val="Titre1"/>
        <w:ind w:left="174" w:right="289"/>
        <w:jc w:val="left"/>
        <w:rPr>
          <w:rFonts w:ascii="Tahoma" w:hAnsi="Tahoma" w:cs="Tahoma"/>
          <w:sz w:val="22"/>
          <w:szCs w:val="22"/>
          <w:lang w:val="fr-FR"/>
        </w:rPr>
      </w:pPr>
      <w:bookmarkStart w:id="0" w:name="_GoBack"/>
      <w:r w:rsidRPr="00726BEC">
        <w:rPr>
          <w:rFonts w:ascii="Tahoma" w:hAnsi="Tahoma" w:cs="Tahoma"/>
          <w:sz w:val="22"/>
          <w:szCs w:val="22"/>
          <w:u w:val="thick"/>
          <w:lang w:val="fr-FR"/>
        </w:rPr>
        <w:lastRenderedPageBreak/>
        <w:t>Annexe 1</w:t>
      </w:r>
      <w:r w:rsidRPr="00726BEC">
        <w:rPr>
          <w:rFonts w:ascii="Tahoma" w:hAnsi="Tahoma" w:cs="Tahoma"/>
          <w:sz w:val="22"/>
          <w:szCs w:val="22"/>
          <w:lang w:val="fr-FR"/>
        </w:rPr>
        <w:t xml:space="preserve"> : Poids (en %) des principaux partenaires dans les échanges de la France en 2015.</w:t>
      </w:r>
    </w:p>
    <w:bookmarkEnd w:id="0"/>
    <w:p w:rsidR="002E0DD1" w:rsidRPr="00726BEC" w:rsidRDefault="002E0DD1">
      <w:pPr>
        <w:pStyle w:val="Corpsdetexte"/>
        <w:rPr>
          <w:rFonts w:ascii="Tahoma" w:hAnsi="Tahoma" w:cs="Tahoma"/>
          <w:b/>
          <w:sz w:val="22"/>
          <w:szCs w:val="22"/>
          <w:lang w:val="fr-FR"/>
        </w:rPr>
      </w:pPr>
    </w:p>
    <w:p w:rsidR="002E0DD1" w:rsidRPr="00726BEC" w:rsidRDefault="00891FD3">
      <w:pPr>
        <w:pStyle w:val="Corpsdetexte"/>
        <w:rPr>
          <w:rFonts w:ascii="Tahoma" w:hAnsi="Tahoma" w:cs="Tahoma"/>
          <w:b/>
          <w:sz w:val="22"/>
          <w:szCs w:val="22"/>
          <w:lang w:val="fr-FR"/>
        </w:rPr>
      </w:pPr>
      <w:r w:rsidRPr="00726BEC">
        <w:rPr>
          <w:noProof/>
          <w:sz w:val="22"/>
          <w:szCs w:val="22"/>
        </w:rPr>
        <w:drawing>
          <wp:inline distT="0" distB="0" distL="0" distR="0">
            <wp:extent cx="6574564" cy="3057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ids (en %) des principaux partenaires dans les échanges de la France en 2015&quot;"/>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584742" cy="3062258"/>
                    </a:xfrm>
                    <a:prstGeom prst="rect">
                      <a:avLst/>
                    </a:prstGeom>
                    <a:noFill/>
                    <a:ln>
                      <a:noFill/>
                    </a:ln>
                  </pic:spPr>
                </pic:pic>
              </a:graphicData>
            </a:graphic>
          </wp:inline>
        </w:drawing>
      </w:r>
    </w:p>
    <w:p w:rsidR="002E0DD1" w:rsidRPr="00726BEC" w:rsidRDefault="002E0DD1">
      <w:pPr>
        <w:pStyle w:val="Corpsdetexte"/>
        <w:spacing w:before="8"/>
        <w:rPr>
          <w:rFonts w:ascii="Tahoma" w:hAnsi="Tahoma" w:cs="Tahoma"/>
          <w:sz w:val="22"/>
          <w:szCs w:val="22"/>
          <w:lang w:val="fr-FR"/>
        </w:rPr>
      </w:pPr>
    </w:p>
    <w:p w:rsidR="002E0DD1" w:rsidRPr="00726BEC" w:rsidRDefault="00794680" w:rsidP="00726BEC">
      <w:pPr>
        <w:spacing w:before="201"/>
        <w:ind w:left="740"/>
        <w:jc w:val="right"/>
        <w:rPr>
          <w:rFonts w:ascii="Tahoma" w:hAnsi="Tahoma" w:cs="Tahoma"/>
          <w:b/>
          <w:i/>
          <w:lang w:val="fr-FR"/>
        </w:rPr>
      </w:pPr>
      <w:r w:rsidRPr="00726BEC">
        <w:rPr>
          <w:rFonts w:ascii="Tahoma" w:hAnsi="Tahoma" w:cs="Tahoma"/>
          <w:b/>
          <w:i/>
          <w:lang w:val="fr-FR"/>
        </w:rPr>
        <w:t>Source : douanes françaises</w:t>
      </w:r>
    </w:p>
    <w:p w:rsidR="00726BEC" w:rsidRPr="00726BEC" w:rsidRDefault="00726BEC">
      <w:pPr>
        <w:pStyle w:val="Corpsdetexte"/>
        <w:spacing w:before="101"/>
        <w:ind w:left="740" w:right="182"/>
        <w:jc w:val="both"/>
        <w:rPr>
          <w:rFonts w:ascii="Tahoma" w:hAnsi="Tahoma" w:cs="Tahoma"/>
          <w:sz w:val="22"/>
          <w:szCs w:val="22"/>
          <w:lang w:val="fr-FR"/>
        </w:rPr>
      </w:pPr>
    </w:p>
    <w:p w:rsidR="00726BEC" w:rsidRPr="00726BEC" w:rsidRDefault="00726BEC" w:rsidP="00103087">
      <w:pPr>
        <w:pStyle w:val="Titre1"/>
        <w:ind w:left="0"/>
        <w:jc w:val="left"/>
        <w:rPr>
          <w:rFonts w:ascii="Tahoma" w:hAnsi="Tahoma" w:cs="Tahoma"/>
          <w:sz w:val="22"/>
          <w:szCs w:val="22"/>
          <w:lang w:val="fr-FR"/>
        </w:rPr>
      </w:pPr>
      <w:r w:rsidRPr="00726BEC">
        <w:rPr>
          <w:rFonts w:ascii="Tahoma" w:hAnsi="Tahoma" w:cs="Tahoma"/>
          <w:sz w:val="22"/>
          <w:szCs w:val="22"/>
          <w:u w:val="thick"/>
          <w:lang w:val="fr-FR"/>
        </w:rPr>
        <w:t>Annexe 2</w:t>
      </w:r>
      <w:r w:rsidRPr="00726BEC">
        <w:rPr>
          <w:rFonts w:ascii="Tahoma" w:hAnsi="Tahoma" w:cs="Tahoma"/>
          <w:sz w:val="22"/>
          <w:szCs w:val="22"/>
          <w:lang w:val="fr-FR"/>
        </w:rPr>
        <w:t xml:space="preserve"> : Le protectionnisme est-il de retour ?</w:t>
      </w:r>
    </w:p>
    <w:p w:rsidR="002E0DD1" w:rsidRPr="00726BEC" w:rsidRDefault="00794680" w:rsidP="00103087">
      <w:pPr>
        <w:pStyle w:val="Corpsdetexte"/>
        <w:spacing w:before="101"/>
        <w:ind w:right="182"/>
        <w:jc w:val="both"/>
        <w:rPr>
          <w:rFonts w:ascii="Tahoma" w:hAnsi="Tahoma" w:cs="Tahoma"/>
          <w:sz w:val="22"/>
          <w:szCs w:val="22"/>
          <w:lang w:val="fr-FR"/>
        </w:rPr>
      </w:pPr>
      <w:r w:rsidRPr="00726BEC">
        <w:rPr>
          <w:rFonts w:ascii="Tahoma" w:hAnsi="Tahoma" w:cs="Tahoma"/>
          <w:sz w:val="22"/>
          <w:szCs w:val="22"/>
          <w:lang w:val="fr-FR"/>
        </w:rPr>
        <w:t>Que défendent les partisans du protectionnisme</w:t>
      </w:r>
      <w:r w:rsidR="00CB678F" w:rsidRPr="00726BEC">
        <w:rPr>
          <w:rFonts w:ascii="Tahoma" w:hAnsi="Tahoma" w:cs="Tahoma"/>
          <w:sz w:val="22"/>
          <w:szCs w:val="22"/>
          <w:lang w:val="fr-FR"/>
        </w:rPr>
        <w:t xml:space="preserve"> </w:t>
      </w:r>
      <w:r w:rsidRPr="00726BEC">
        <w:rPr>
          <w:rFonts w:ascii="Tahoma" w:hAnsi="Tahoma" w:cs="Tahoma"/>
          <w:sz w:val="22"/>
          <w:szCs w:val="22"/>
          <w:lang w:val="fr-FR"/>
        </w:rPr>
        <w:t>? Ils estiment que les mesures protectionnistes permettent de maintenir l'emploi industriel sur le territoire national. […] Le but est aussi de se protéger de la concurrence déloyale ou de pratiques de dumping social, environnemental ou fiscal. […] Enfin, les défenseurs du protectionnisme pensent qu'il faut sauvegarder les industries naissantes et innovantes qui se lancent dans des secteurs de niche - comme les biotechnologies ou l'éolien par exemple - jusqu'à ce que ces entreprises s'intègrent sur le marché de la concurrence. C'est ce qu'on appelle le</w:t>
      </w:r>
      <w:r w:rsidR="00103087">
        <w:rPr>
          <w:rFonts w:ascii="Tahoma" w:hAnsi="Tahoma" w:cs="Tahoma"/>
          <w:sz w:val="22"/>
          <w:szCs w:val="22"/>
          <w:lang w:val="fr-FR"/>
        </w:rPr>
        <w:t xml:space="preserve"> </w:t>
      </w:r>
      <w:r w:rsidRPr="00726BEC">
        <w:rPr>
          <w:rFonts w:ascii="Tahoma" w:hAnsi="Tahoma" w:cs="Tahoma"/>
          <w:sz w:val="22"/>
          <w:szCs w:val="22"/>
          <w:lang w:val="fr-FR"/>
        </w:rPr>
        <w:t xml:space="preserve">« protectionnisme éducateur ». Les défenseurs du libre-échange estiment que les mesures protectionnistes sont synonymes d'impôts supplémentaires qui vont inévitablement peser sur le portefeuille des consommateurs. « Plus de protections, c'est plus d'impôts, des produits plus chers, donc une baisse du pouvoir d'achat des particuliers », estime Christopher </w:t>
      </w:r>
      <w:proofErr w:type="spellStart"/>
      <w:r w:rsidRPr="00726BEC">
        <w:rPr>
          <w:rFonts w:ascii="Tahoma" w:hAnsi="Tahoma" w:cs="Tahoma"/>
          <w:sz w:val="22"/>
          <w:szCs w:val="22"/>
          <w:lang w:val="fr-FR"/>
        </w:rPr>
        <w:t>Dembik</w:t>
      </w:r>
      <w:proofErr w:type="spellEnd"/>
      <w:r w:rsidRPr="00726BEC">
        <w:rPr>
          <w:rFonts w:ascii="Tahoma" w:hAnsi="Tahoma" w:cs="Tahoma"/>
          <w:sz w:val="22"/>
          <w:szCs w:val="22"/>
          <w:lang w:val="fr-FR"/>
        </w:rPr>
        <w:t xml:space="preserve">, économiste chez Saxo Bank. […]. En voulant modifier les règles de la concurrence au détriment de l'étranger dans le but de préserver l'emploi national, en fait, on nuit au pouvoir d'achat des moins aisés qui souvent achètent des produits importés de Chine, moins chers que les produits nationaux. » Et pour cet économiste libéral, le protectionnisme nuit à la croissance. « Lorsque la concurrence diminue, les entreprises maintiennent l'emploi mais s'installent dans la routine. La croissance ralentit car les entreprises réduisent leurs efforts de recherche et d'investissements », analyse-t-il. Enfin, les pourfendeurs du protectionnisme estiment que le libre-échange reste historiquement bénéfique. « Depuis 30 ans, […] la mondialisation a permis de sortir des pays comme la Chine de la pauvreté » souligne Christopher </w:t>
      </w:r>
      <w:proofErr w:type="spellStart"/>
      <w:r w:rsidRPr="00726BEC">
        <w:rPr>
          <w:rFonts w:ascii="Tahoma" w:hAnsi="Tahoma" w:cs="Tahoma"/>
          <w:sz w:val="22"/>
          <w:szCs w:val="22"/>
          <w:lang w:val="fr-FR"/>
        </w:rPr>
        <w:t>Dembik</w:t>
      </w:r>
      <w:proofErr w:type="spellEnd"/>
      <w:r w:rsidRPr="00726BEC">
        <w:rPr>
          <w:rFonts w:ascii="Tahoma" w:hAnsi="Tahoma" w:cs="Tahoma"/>
          <w:sz w:val="22"/>
          <w:szCs w:val="22"/>
          <w:lang w:val="fr-FR"/>
        </w:rPr>
        <w:t xml:space="preserve">. Gaspard Koenig, du </w:t>
      </w:r>
      <w:proofErr w:type="spellStart"/>
      <w:r w:rsidRPr="00726BEC">
        <w:rPr>
          <w:rFonts w:ascii="Tahoma" w:hAnsi="Tahoma" w:cs="Tahoma"/>
          <w:sz w:val="22"/>
          <w:szCs w:val="22"/>
          <w:lang w:val="fr-FR"/>
        </w:rPr>
        <w:t>think</w:t>
      </w:r>
      <w:proofErr w:type="spellEnd"/>
      <w:r w:rsidRPr="00726BEC">
        <w:rPr>
          <w:rFonts w:ascii="Tahoma" w:hAnsi="Tahoma" w:cs="Tahoma"/>
          <w:sz w:val="22"/>
          <w:szCs w:val="22"/>
          <w:lang w:val="fr-FR"/>
        </w:rPr>
        <w:t xml:space="preserve"> tank libéral </w:t>
      </w:r>
      <w:proofErr w:type="spellStart"/>
      <w:r w:rsidRPr="00726BEC">
        <w:rPr>
          <w:rFonts w:ascii="Tahoma" w:hAnsi="Tahoma" w:cs="Tahoma"/>
          <w:sz w:val="22"/>
          <w:szCs w:val="22"/>
          <w:lang w:val="fr-FR"/>
        </w:rPr>
        <w:t>GenerationLibre</w:t>
      </w:r>
      <w:proofErr w:type="spellEnd"/>
      <w:r w:rsidRPr="00726BEC">
        <w:rPr>
          <w:rFonts w:ascii="Tahoma" w:hAnsi="Tahoma" w:cs="Tahoma"/>
          <w:sz w:val="22"/>
          <w:szCs w:val="22"/>
          <w:lang w:val="fr-FR"/>
        </w:rPr>
        <w:t>, dit aussi que « le libre-échange a permis de largement diminuer la pauvreté dans le monde et l'enrichissement collectif de prendre en charge les plus pauvres</w:t>
      </w:r>
      <w:r w:rsidRPr="00726BEC">
        <w:rPr>
          <w:rFonts w:ascii="Tahoma" w:hAnsi="Tahoma" w:cs="Tahoma"/>
          <w:spacing w:val="-1"/>
          <w:sz w:val="22"/>
          <w:szCs w:val="22"/>
          <w:lang w:val="fr-FR"/>
        </w:rPr>
        <w:t xml:space="preserve"> </w:t>
      </w:r>
      <w:r w:rsidRPr="00726BEC">
        <w:rPr>
          <w:rFonts w:ascii="Tahoma" w:hAnsi="Tahoma" w:cs="Tahoma"/>
          <w:sz w:val="22"/>
          <w:szCs w:val="22"/>
          <w:lang w:val="fr-FR"/>
        </w:rPr>
        <w:t>».</w:t>
      </w:r>
    </w:p>
    <w:p w:rsidR="002E0DD1" w:rsidRPr="00726BEC" w:rsidRDefault="002E0DD1">
      <w:pPr>
        <w:pStyle w:val="Corpsdetexte"/>
        <w:spacing w:before="9"/>
        <w:rPr>
          <w:rFonts w:ascii="Tahoma" w:hAnsi="Tahoma" w:cs="Tahoma"/>
          <w:sz w:val="22"/>
          <w:szCs w:val="22"/>
          <w:lang w:val="fr-FR"/>
        </w:rPr>
      </w:pPr>
    </w:p>
    <w:p w:rsidR="002E0DD1" w:rsidRPr="00726BEC" w:rsidRDefault="00794680" w:rsidP="00726BEC">
      <w:pPr>
        <w:jc w:val="right"/>
        <w:rPr>
          <w:rFonts w:ascii="Tahoma" w:hAnsi="Tahoma" w:cs="Tahoma"/>
          <w:b/>
          <w:i/>
          <w:lang w:val="fr-FR"/>
        </w:rPr>
      </w:pPr>
      <w:r w:rsidRPr="00726BEC">
        <w:rPr>
          <w:rFonts w:ascii="Tahoma" w:hAnsi="Tahoma" w:cs="Tahoma"/>
          <w:b/>
          <w:i/>
          <w:lang w:val="fr-FR"/>
        </w:rPr>
        <w:t>Source : Lefigaro.fr – février 2017</w:t>
      </w:r>
    </w:p>
    <w:p w:rsidR="002E0DD1" w:rsidRPr="00726BEC" w:rsidRDefault="002E0DD1" w:rsidP="00726BEC">
      <w:pPr>
        <w:jc w:val="right"/>
        <w:rPr>
          <w:rFonts w:ascii="Tahoma" w:hAnsi="Tahoma" w:cs="Tahoma"/>
          <w:b/>
          <w:lang w:val="fr-FR"/>
        </w:rPr>
        <w:sectPr w:rsidR="002E0DD1" w:rsidRPr="00726BEC" w:rsidSect="00CB678F">
          <w:footerReference w:type="even" r:id="rId11"/>
          <w:type w:val="continuous"/>
          <w:pgSz w:w="11900" w:h="16840"/>
          <w:pgMar w:top="1060" w:right="1021" w:bottom="1219" w:left="1021" w:header="720" w:footer="720" w:gutter="0"/>
          <w:cols w:space="720"/>
        </w:sectPr>
      </w:pPr>
    </w:p>
    <w:p w:rsidR="00912F32" w:rsidRDefault="00912F32">
      <w:pPr>
        <w:rPr>
          <w:rFonts w:ascii="Tahoma" w:hAnsi="Tahoma" w:cs="Tahoma"/>
          <w:b/>
        </w:rPr>
      </w:pPr>
      <w:r>
        <w:rPr>
          <w:rFonts w:ascii="Tahoma" w:hAnsi="Tahoma" w:cs="Tahoma"/>
          <w:b/>
        </w:rPr>
        <w:br w:type="page"/>
      </w:r>
    </w:p>
    <w:p w:rsidR="002E0DD1" w:rsidRPr="00726BEC" w:rsidRDefault="00794680" w:rsidP="00103087">
      <w:pPr>
        <w:rPr>
          <w:rFonts w:ascii="Tahoma" w:hAnsi="Tahoma" w:cs="Tahoma"/>
          <w:b/>
        </w:rPr>
      </w:pPr>
      <w:proofErr w:type="spellStart"/>
      <w:r w:rsidRPr="00726BEC">
        <w:rPr>
          <w:rFonts w:ascii="Tahoma" w:hAnsi="Tahoma" w:cs="Tahoma"/>
          <w:b/>
        </w:rPr>
        <w:lastRenderedPageBreak/>
        <w:t>Annexe</w:t>
      </w:r>
      <w:proofErr w:type="spellEnd"/>
      <w:r w:rsidRPr="00726BEC">
        <w:rPr>
          <w:rFonts w:ascii="Tahoma" w:hAnsi="Tahoma" w:cs="Tahoma"/>
          <w:b/>
        </w:rPr>
        <w:t xml:space="preserve"> </w:t>
      </w:r>
      <w:proofErr w:type="gramStart"/>
      <w:r w:rsidRPr="00726BEC">
        <w:rPr>
          <w:rFonts w:ascii="Tahoma" w:hAnsi="Tahoma" w:cs="Tahoma"/>
          <w:b/>
        </w:rPr>
        <w:t>3 :</w:t>
      </w:r>
      <w:proofErr w:type="gramEnd"/>
      <w:r w:rsidRPr="00726BEC">
        <w:rPr>
          <w:rFonts w:ascii="Tahoma" w:hAnsi="Tahoma" w:cs="Tahoma"/>
          <w:b/>
        </w:rPr>
        <w:t xml:space="preserve"> La </w:t>
      </w:r>
      <w:proofErr w:type="spellStart"/>
      <w:r w:rsidRPr="00726BEC">
        <w:rPr>
          <w:rFonts w:ascii="Tahoma" w:hAnsi="Tahoma" w:cs="Tahoma"/>
          <w:b/>
        </w:rPr>
        <w:t>croissance</w:t>
      </w:r>
      <w:proofErr w:type="spellEnd"/>
      <w:r w:rsidRPr="00726BEC">
        <w:rPr>
          <w:rFonts w:ascii="Tahoma" w:hAnsi="Tahoma" w:cs="Tahoma"/>
          <w:b/>
        </w:rPr>
        <w:t xml:space="preserve"> </w:t>
      </w:r>
      <w:proofErr w:type="spellStart"/>
      <w:r w:rsidRPr="00726BEC">
        <w:rPr>
          <w:rFonts w:ascii="Tahoma" w:hAnsi="Tahoma" w:cs="Tahoma"/>
          <w:b/>
        </w:rPr>
        <w:t>économique</w:t>
      </w:r>
      <w:proofErr w:type="spellEnd"/>
      <w:r w:rsidRPr="00726BEC">
        <w:rPr>
          <w:rFonts w:ascii="Tahoma" w:hAnsi="Tahoma" w:cs="Tahoma"/>
          <w:b/>
        </w:rPr>
        <w:t xml:space="preserve"> en France</w:t>
      </w:r>
    </w:p>
    <w:p w:rsidR="002E0DD1" w:rsidRPr="00726BEC" w:rsidRDefault="002E0DD1" w:rsidP="00103087">
      <w:pPr>
        <w:pStyle w:val="Corpsdetexte"/>
        <w:spacing w:before="11"/>
        <w:rPr>
          <w:rFonts w:ascii="Tahoma" w:hAnsi="Tahoma" w:cs="Tahoma"/>
          <w:b/>
          <w:sz w:val="22"/>
          <w:szCs w:val="22"/>
          <w:lang w:val="fr-FR"/>
        </w:rPr>
      </w:pPr>
    </w:p>
    <w:p w:rsidR="002E0DD1" w:rsidRPr="00726BEC" w:rsidRDefault="00794680" w:rsidP="00103087">
      <w:pPr>
        <w:jc w:val="both"/>
        <w:rPr>
          <w:rFonts w:ascii="Tahoma" w:hAnsi="Tahoma" w:cs="Tahoma"/>
          <w:lang w:val="fr-FR"/>
        </w:rPr>
      </w:pPr>
      <w:r w:rsidRPr="00726BEC">
        <w:rPr>
          <w:rFonts w:ascii="Tahoma" w:hAnsi="Tahoma" w:cs="Tahoma"/>
          <w:lang w:val="fr-FR"/>
        </w:rPr>
        <w:t xml:space="preserve">La dernière note de conjoncture de l'lnsee donne raison au ministre de </w:t>
      </w:r>
      <w:r w:rsidR="00726BEC" w:rsidRPr="00726BEC">
        <w:rPr>
          <w:rFonts w:ascii="Tahoma" w:hAnsi="Tahoma" w:cs="Tahoma"/>
          <w:lang w:val="fr-FR"/>
        </w:rPr>
        <w:t>l</w:t>
      </w:r>
      <w:r w:rsidRPr="00726BEC">
        <w:rPr>
          <w:rFonts w:ascii="Tahoma" w:hAnsi="Tahoma" w:cs="Tahoma"/>
          <w:lang w:val="fr-FR"/>
        </w:rPr>
        <w:t>'Économie Bruno Le Maire, qui anticipait il y a quelques jours 1,8% de croissance en 2017, tandis que le projet de budget 2018 se contente prudemment d'espérer 1,7%. Pour l'lnsee, le chiffre de 1,8% sera effectivement atteint dès cette année. L'lnsee table [...] sur un regain des exportations dans l'aéronautique et sur une relance</w:t>
      </w:r>
      <w:r w:rsidR="00726BEC" w:rsidRPr="00726BEC">
        <w:rPr>
          <w:rFonts w:ascii="Tahoma" w:hAnsi="Tahoma" w:cs="Tahoma"/>
          <w:lang w:val="fr-FR"/>
        </w:rPr>
        <w:t xml:space="preserve"> </w:t>
      </w:r>
      <w:r w:rsidRPr="00726BEC">
        <w:rPr>
          <w:rFonts w:ascii="Tahoma" w:hAnsi="Tahoma" w:cs="Tahoma"/>
          <w:lang w:val="fr-FR"/>
        </w:rPr>
        <w:t>de la construction. Mais les créations d'emplois pourraient ralentir. En juin dernier pour ses dernières prévisions, l'lnsee n'anticipait que 1,6%, tout en reconnaissant que la dynamique était nettement à la hausse après le médiocre 1,1% enregistré en 2016. Mais l'accélération se poursuit. L'industrie profite de la reprise internationale</w:t>
      </w:r>
      <w:r w:rsidR="00726BEC" w:rsidRPr="00726BEC">
        <w:rPr>
          <w:rFonts w:ascii="Tahoma" w:hAnsi="Tahoma" w:cs="Tahoma"/>
          <w:lang w:val="fr-FR"/>
        </w:rPr>
        <w:t xml:space="preserve"> </w:t>
      </w:r>
      <w:r w:rsidRPr="00726BEC">
        <w:rPr>
          <w:rFonts w:ascii="Tahoma" w:hAnsi="Tahoma" w:cs="Tahoma"/>
          <w:lang w:val="fr-FR"/>
        </w:rPr>
        <w:t>qui tire les exportations. L'aéronautique, en particulier, devrait rattraper en fin d'année son coup de mou de premier semestre. Tandis que le tourisme confirme son embellie, et que la consommation des ménages progresse, ce dont la construction devrait tirer parti. Quant au chômage, il devrait continuer sa baisse, pour atteindre 9,4%.</w:t>
      </w:r>
    </w:p>
    <w:p w:rsidR="002E0DD1" w:rsidRPr="00726BEC" w:rsidRDefault="002E0DD1" w:rsidP="00103087">
      <w:pPr>
        <w:pStyle w:val="Corpsdetexte"/>
        <w:spacing w:before="7"/>
        <w:rPr>
          <w:rFonts w:ascii="Tahoma" w:hAnsi="Tahoma" w:cs="Tahoma"/>
          <w:sz w:val="22"/>
          <w:szCs w:val="22"/>
          <w:lang w:val="fr-FR"/>
        </w:rPr>
      </w:pPr>
    </w:p>
    <w:p w:rsidR="002E0DD1" w:rsidRPr="00726BEC" w:rsidRDefault="00794680" w:rsidP="00103087">
      <w:pPr>
        <w:jc w:val="right"/>
        <w:rPr>
          <w:rFonts w:ascii="Tahoma" w:hAnsi="Tahoma" w:cs="Tahoma"/>
          <w:b/>
          <w:i/>
        </w:rPr>
      </w:pPr>
      <w:r w:rsidRPr="00726BEC">
        <w:rPr>
          <w:rFonts w:ascii="Tahoma" w:hAnsi="Tahoma" w:cs="Tahoma"/>
          <w:b/>
          <w:i/>
        </w:rPr>
        <w:t xml:space="preserve">Source: INSEE -Note </w:t>
      </w:r>
      <w:proofErr w:type="spellStart"/>
      <w:r w:rsidRPr="00726BEC">
        <w:rPr>
          <w:rFonts w:ascii="Tahoma" w:hAnsi="Tahoma" w:cs="Tahoma"/>
          <w:b/>
          <w:i/>
        </w:rPr>
        <w:t>deconjoncture-Juin</w:t>
      </w:r>
      <w:proofErr w:type="spellEnd"/>
      <w:r w:rsidRPr="00726BEC">
        <w:rPr>
          <w:rFonts w:ascii="Tahoma" w:hAnsi="Tahoma" w:cs="Tahoma"/>
          <w:b/>
          <w:i/>
        </w:rPr>
        <w:t xml:space="preserve"> 2017</w:t>
      </w:r>
    </w:p>
    <w:p w:rsidR="002E0DD1" w:rsidRPr="00726BEC" w:rsidRDefault="002E0DD1" w:rsidP="00103087">
      <w:pPr>
        <w:pStyle w:val="Corpsdetexte"/>
        <w:rPr>
          <w:rFonts w:ascii="Tahoma" w:hAnsi="Tahoma" w:cs="Tahoma"/>
          <w:i/>
          <w:sz w:val="22"/>
          <w:szCs w:val="22"/>
          <w:lang w:val="fr-FR"/>
        </w:rPr>
      </w:pPr>
    </w:p>
    <w:p w:rsidR="002E0DD1" w:rsidRPr="00726BEC" w:rsidRDefault="002E0DD1" w:rsidP="00103087">
      <w:pPr>
        <w:pStyle w:val="Corpsdetexte"/>
        <w:spacing w:before="11"/>
        <w:rPr>
          <w:rFonts w:ascii="Tahoma" w:hAnsi="Tahoma" w:cs="Tahoma"/>
          <w:i/>
          <w:sz w:val="22"/>
          <w:szCs w:val="22"/>
          <w:lang w:val="fr-FR"/>
        </w:rPr>
      </w:pPr>
    </w:p>
    <w:p w:rsidR="002E0DD1" w:rsidRPr="00726BEC" w:rsidRDefault="00912F32" w:rsidP="00103087">
      <w:pPr>
        <w:spacing w:before="93" w:line="244" w:lineRule="auto"/>
        <w:ind w:right="289" w:firstLine="9"/>
        <w:rPr>
          <w:rFonts w:ascii="Tahoma" w:hAnsi="Tahoma" w:cs="Tahoma"/>
          <w:b/>
          <w:lang w:val="fr-FR"/>
        </w:rPr>
      </w:pPr>
      <w:r>
        <w:rPr>
          <w:rFonts w:ascii="Tahoma" w:hAnsi="Tahoma" w:cs="Tahoma"/>
          <w:b/>
          <w:noProof/>
          <w:lang w:val="fr-FR"/>
        </w:rPr>
        <w:drawing>
          <wp:anchor distT="0" distB="0" distL="114300" distR="114300" simplePos="0" relativeHeight="251658240" behindDoc="0" locked="0" layoutInCell="1" allowOverlap="1">
            <wp:simplePos x="0" y="0"/>
            <wp:positionH relativeFrom="column">
              <wp:posOffset>1132840</wp:posOffset>
            </wp:positionH>
            <wp:positionV relativeFrom="paragraph">
              <wp:posOffset>414020</wp:posOffset>
            </wp:positionV>
            <wp:extent cx="4148985" cy="333375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me Guyane.jpg"/>
                    <pic:cNvPicPr/>
                  </pic:nvPicPr>
                  <pic:blipFill>
                    <a:blip r:embed="rId12">
                      <a:extLst>
                        <a:ext uri="{28A0092B-C50C-407E-A947-70E740481C1C}">
                          <a14:useLocalDpi xmlns:a14="http://schemas.microsoft.com/office/drawing/2010/main" val="0"/>
                        </a:ext>
                      </a:extLst>
                    </a:blip>
                    <a:stretch>
                      <a:fillRect/>
                    </a:stretch>
                  </pic:blipFill>
                  <pic:spPr>
                    <a:xfrm>
                      <a:off x="0" y="0"/>
                      <a:ext cx="4148985" cy="3333750"/>
                    </a:xfrm>
                    <a:prstGeom prst="rect">
                      <a:avLst/>
                    </a:prstGeom>
                  </pic:spPr>
                </pic:pic>
              </a:graphicData>
            </a:graphic>
            <wp14:sizeRelH relativeFrom="page">
              <wp14:pctWidth>0</wp14:pctWidth>
            </wp14:sizeRelH>
            <wp14:sizeRelV relativeFrom="page">
              <wp14:pctHeight>0</wp14:pctHeight>
            </wp14:sizeRelV>
          </wp:anchor>
        </w:drawing>
      </w:r>
      <w:r w:rsidR="00794680" w:rsidRPr="00726BEC">
        <w:rPr>
          <w:rFonts w:ascii="Tahoma" w:hAnsi="Tahoma" w:cs="Tahoma"/>
          <w:b/>
          <w:color w:val="010103"/>
          <w:w w:val="105"/>
          <w:u w:val="thick" w:color="211A28"/>
          <w:lang w:val="fr-FR"/>
        </w:rPr>
        <w:t>Annexe 4</w:t>
      </w:r>
      <w:r w:rsidRPr="00912F32">
        <w:rPr>
          <w:rFonts w:ascii="Tahoma" w:hAnsi="Tahoma" w:cs="Tahoma"/>
          <w:b/>
          <w:color w:val="010103"/>
          <w:w w:val="105"/>
          <w:lang w:val="fr-FR"/>
        </w:rPr>
        <w:t xml:space="preserve"> </w:t>
      </w:r>
      <w:r w:rsidR="00794680" w:rsidRPr="00912F32">
        <w:rPr>
          <w:rFonts w:ascii="Tahoma" w:hAnsi="Tahoma" w:cs="Tahoma"/>
          <w:b/>
          <w:color w:val="211A28"/>
          <w:w w:val="105"/>
          <w:lang w:val="fr-FR"/>
        </w:rPr>
        <w:t>:</w:t>
      </w:r>
      <w:r w:rsidR="00794680" w:rsidRPr="00726BEC">
        <w:rPr>
          <w:rFonts w:ascii="Tahoma" w:hAnsi="Tahoma" w:cs="Tahoma"/>
          <w:b/>
          <w:color w:val="211A28"/>
          <w:w w:val="105"/>
          <w:lang w:val="fr-FR"/>
        </w:rPr>
        <w:t xml:space="preserve"> </w:t>
      </w:r>
      <w:r w:rsidR="00794680" w:rsidRPr="00726BEC">
        <w:rPr>
          <w:rFonts w:ascii="Tahoma" w:hAnsi="Tahoma" w:cs="Tahoma"/>
          <w:b/>
          <w:color w:val="010103"/>
          <w:w w:val="105"/>
          <w:lang w:val="fr-FR"/>
        </w:rPr>
        <w:t>Nombre de mesures restreignant les échanges dans les pays du G20 de 2008 à 2016</w:t>
      </w:r>
    </w:p>
    <w:p w:rsidR="002E0DD1" w:rsidRPr="00726BEC" w:rsidRDefault="002E0DD1" w:rsidP="00103087">
      <w:pPr>
        <w:pStyle w:val="Corpsdetexte"/>
        <w:spacing w:before="2"/>
        <w:rPr>
          <w:rFonts w:ascii="Tahoma" w:hAnsi="Tahoma" w:cs="Tahoma"/>
          <w:b/>
          <w:sz w:val="22"/>
          <w:szCs w:val="22"/>
          <w:lang w:val="fr-FR"/>
        </w:rPr>
      </w:pPr>
    </w:p>
    <w:p w:rsidR="002E0DD1" w:rsidRPr="00726BEC" w:rsidRDefault="00794680" w:rsidP="00103087">
      <w:pPr>
        <w:pStyle w:val="Corpsdetexte"/>
        <w:spacing w:before="75" w:line="244" w:lineRule="auto"/>
        <w:ind w:hanging="2"/>
        <w:rPr>
          <w:rFonts w:ascii="Tahoma" w:hAnsi="Tahoma" w:cs="Tahoma"/>
          <w:sz w:val="22"/>
          <w:szCs w:val="22"/>
          <w:lang w:val="fr-FR"/>
        </w:rPr>
      </w:pPr>
      <w:r w:rsidRPr="00726BEC">
        <w:rPr>
          <w:rFonts w:ascii="Tahoma" w:hAnsi="Tahoma" w:cs="Tahoma"/>
          <w:color w:val="010103"/>
          <w:w w:val="105"/>
          <w:sz w:val="22"/>
          <w:szCs w:val="22"/>
          <w:lang w:val="fr-FR"/>
        </w:rPr>
        <w:t>L</w:t>
      </w:r>
      <w:r w:rsidRPr="00726BEC">
        <w:rPr>
          <w:rFonts w:ascii="Tahoma" w:hAnsi="Tahoma" w:cs="Tahoma"/>
          <w:color w:val="211A28"/>
          <w:w w:val="105"/>
          <w:sz w:val="22"/>
          <w:szCs w:val="22"/>
          <w:lang w:val="fr-FR"/>
        </w:rPr>
        <w:t>e G20 est un g</w:t>
      </w:r>
      <w:r w:rsidRPr="00726BEC">
        <w:rPr>
          <w:rFonts w:ascii="Tahoma" w:hAnsi="Tahoma" w:cs="Tahoma"/>
          <w:color w:val="0F284B"/>
          <w:w w:val="105"/>
          <w:sz w:val="22"/>
          <w:szCs w:val="22"/>
          <w:lang w:val="fr-FR"/>
        </w:rPr>
        <w:t>r</w:t>
      </w:r>
      <w:r w:rsidRPr="00726BEC">
        <w:rPr>
          <w:rFonts w:ascii="Tahoma" w:hAnsi="Tahoma" w:cs="Tahoma"/>
          <w:color w:val="211A28"/>
          <w:w w:val="105"/>
          <w:sz w:val="22"/>
          <w:szCs w:val="22"/>
          <w:lang w:val="fr-FR"/>
        </w:rPr>
        <w:t>oupe de pays</w:t>
      </w:r>
      <w:r w:rsidRPr="00726BEC">
        <w:rPr>
          <w:rFonts w:ascii="Tahoma" w:hAnsi="Tahoma" w:cs="Tahoma"/>
          <w:color w:val="5D545D"/>
          <w:w w:val="105"/>
          <w:sz w:val="22"/>
          <w:szCs w:val="22"/>
          <w:lang w:val="fr-FR"/>
        </w:rPr>
        <w:t xml:space="preserve">, </w:t>
      </w:r>
      <w:r w:rsidRPr="00726BEC">
        <w:rPr>
          <w:rFonts w:ascii="Tahoma" w:hAnsi="Tahoma" w:cs="Tahoma"/>
          <w:color w:val="211A28"/>
          <w:w w:val="105"/>
          <w:sz w:val="22"/>
          <w:szCs w:val="22"/>
          <w:lang w:val="fr-FR"/>
        </w:rPr>
        <w:t>qu</w:t>
      </w:r>
      <w:r w:rsidRPr="00726BEC">
        <w:rPr>
          <w:rFonts w:ascii="Tahoma" w:hAnsi="Tahoma" w:cs="Tahoma"/>
          <w:color w:val="0F284B"/>
          <w:w w:val="105"/>
          <w:sz w:val="22"/>
          <w:szCs w:val="22"/>
          <w:lang w:val="fr-FR"/>
        </w:rPr>
        <w:t>i r</w:t>
      </w:r>
      <w:r w:rsidRPr="00726BEC">
        <w:rPr>
          <w:rFonts w:ascii="Tahoma" w:hAnsi="Tahoma" w:cs="Tahoma"/>
          <w:color w:val="211A28"/>
          <w:w w:val="105"/>
          <w:sz w:val="22"/>
          <w:szCs w:val="22"/>
          <w:lang w:val="fr-FR"/>
        </w:rPr>
        <w:t>assemble 19 pays e</w:t>
      </w:r>
      <w:r w:rsidRPr="00726BEC">
        <w:rPr>
          <w:rFonts w:ascii="Tahoma" w:hAnsi="Tahoma" w:cs="Tahoma"/>
          <w:color w:val="0F284B"/>
          <w:w w:val="105"/>
          <w:sz w:val="22"/>
          <w:szCs w:val="22"/>
          <w:lang w:val="fr-FR"/>
        </w:rPr>
        <w:t>t l</w:t>
      </w:r>
      <w:r w:rsidRPr="00726BEC">
        <w:rPr>
          <w:rFonts w:ascii="Tahoma" w:hAnsi="Tahoma" w:cs="Tahoma"/>
          <w:color w:val="56363B"/>
          <w:w w:val="105"/>
          <w:sz w:val="22"/>
          <w:szCs w:val="22"/>
          <w:lang w:val="fr-FR"/>
        </w:rPr>
        <w:t>'</w:t>
      </w:r>
      <w:r w:rsidRPr="00726BEC">
        <w:rPr>
          <w:rFonts w:ascii="Tahoma" w:hAnsi="Tahoma" w:cs="Tahoma"/>
          <w:color w:val="211A28"/>
          <w:w w:val="105"/>
          <w:sz w:val="22"/>
          <w:szCs w:val="22"/>
          <w:lang w:val="fr-FR"/>
        </w:rPr>
        <w:t>U</w:t>
      </w:r>
      <w:r w:rsidRPr="00726BEC">
        <w:rPr>
          <w:rFonts w:ascii="Tahoma" w:hAnsi="Tahoma" w:cs="Tahoma"/>
          <w:color w:val="0F284B"/>
          <w:w w:val="105"/>
          <w:sz w:val="22"/>
          <w:szCs w:val="22"/>
          <w:lang w:val="fr-FR"/>
        </w:rPr>
        <w:t>n</w:t>
      </w:r>
      <w:r w:rsidRPr="00726BEC">
        <w:rPr>
          <w:rFonts w:ascii="Tahoma" w:hAnsi="Tahoma" w:cs="Tahoma"/>
          <w:color w:val="211A28"/>
          <w:w w:val="105"/>
          <w:sz w:val="22"/>
          <w:szCs w:val="22"/>
          <w:lang w:val="fr-FR"/>
        </w:rPr>
        <w:t>io</w:t>
      </w:r>
      <w:r w:rsidRPr="00726BEC">
        <w:rPr>
          <w:rFonts w:ascii="Tahoma" w:hAnsi="Tahoma" w:cs="Tahoma"/>
          <w:color w:val="0F284B"/>
          <w:w w:val="105"/>
          <w:sz w:val="22"/>
          <w:szCs w:val="22"/>
          <w:lang w:val="fr-FR"/>
        </w:rPr>
        <w:t xml:space="preserve">n </w:t>
      </w:r>
      <w:r w:rsidRPr="00726BEC">
        <w:rPr>
          <w:rFonts w:ascii="Tahoma" w:hAnsi="Tahoma" w:cs="Tahoma"/>
          <w:color w:val="211A28"/>
          <w:w w:val="105"/>
          <w:sz w:val="22"/>
          <w:szCs w:val="22"/>
          <w:lang w:val="fr-FR"/>
        </w:rPr>
        <w:t>eu</w:t>
      </w:r>
      <w:r w:rsidRPr="00726BEC">
        <w:rPr>
          <w:rFonts w:ascii="Tahoma" w:hAnsi="Tahoma" w:cs="Tahoma"/>
          <w:color w:val="0F284B"/>
          <w:w w:val="105"/>
          <w:sz w:val="22"/>
          <w:szCs w:val="22"/>
          <w:lang w:val="fr-FR"/>
        </w:rPr>
        <w:t>r</w:t>
      </w:r>
      <w:r w:rsidRPr="00726BEC">
        <w:rPr>
          <w:rFonts w:ascii="Tahoma" w:hAnsi="Tahoma" w:cs="Tahoma"/>
          <w:color w:val="211A28"/>
          <w:w w:val="105"/>
          <w:sz w:val="22"/>
          <w:szCs w:val="22"/>
          <w:lang w:val="fr-FR"/>
        </w:rPr>
        <w:t xml:space="preserve">opéenne. </w:t>
      </w:r>
      <w:r w:rsidRPr="00726BEC">
        <w:rPr>
          <w:rFonts w:ascii="Tahoma" w:hAnsi="Tahoma" w:cs="Tahoma"/>
          <w:color w:val="341A18"/>
          <w:w w:val="105"/>
          <w:sz w:val="22"/>
          <w:szCs w:val="22"/>
          <w:lang w:val="fr-FR"/>
        </w:rPr>
        <w:t xml:space="preserve">Il </w:t>
      </w:r>
      <w:r w:rsidRPr="00726BEC">
        <w:rPr>
          <w:rFonts w:ascii="Tahoma" w:hAnsi="Tahoma" w:cs="Tahoma"/>
          <w:color w:val="0F284B"/>
          <w:w w:val="105"/>
          <w:sz w:val="22"/>
          <w:szCs w:val="22"/>
          <w:lang w:val="fr-FR"/>
        </w:rPr>
        <w:t>r</w:t>
      </w:r>
      <w:r w:rsidRPr="00726BEC">
        <w:rPr>
          <w:rFonts w:ascii="Tahoma" w:hAnsi="Tahoma" w:cs="Tahoma"/>
          <w:color w:val="211A28"/>
          <w:w w:val="105"/>
          <w:sz w:val="22"/>
          <w:szCs w:val="22"/>
          <w:lang w:val="fr-FR"/>
        </w:rPr>
        <w:t>ep</w:t>
      </w:r>
      <w:r w:rsidRPr="00726BEC">
        <w:rPr>
          <w:rFonts w:ascii="Tahoma" w:hAnsi="Tahoma" w:cs="Tahoma"/>
          <w:color w:val="0F284B"/>
          <w:w w:val="105"/>
          <w:sz w:val="22"/>
          <w:szCs w:val="22"/>
          <w:lang w:val="fr-FR"/>
        </w:rPr>
        <w:t>r</w:t>
      </w:r>
      <w:r w:rsidRPr="00726BEC">
        <w:rPr>
          <w:rFonts w:ascii="Tahoma" w:hAnsi="Tahoma" w:cs="Tahoma"/>
          <w:color w:val="211A28"/>
          <w:w w:val="105"/>
          <w:sz w:val="22"/>
          <w:szCs w:val="22"/>
          <w:lang w:val="fr-FR"/>
        </w:rPr>
        <w:t>ésente</w:t>
      </w:r>
      <w:r w:rsidR="00912F32">
        <w:rPr>
          <w:rFonts w:ascii="Tahoma" w:hAnsi="Tahoma" w:cs="Tahoma"/>
          <w:color w:val="211A28"/>
          <w:w w:val="105"/>
          <w:sz w:val="22"/>
          <w:szCs w:val="22"/>
          <w:lang w:val="fr-FR"/>
        </w:rPr>
        <w:t xml:space="preserve"> </w:t>
      </w:r>
      <w:r w:rsidRPr="00726BEC">
        <w:rPr>
          <w:rFonts w:ascii="Tahoma" w:hAnsi="Tahoma" w:cs="Tahoma"/>
          <w:color w:val="211A28"/>
          <w:w w:val="105"/>
          <w:sz w:val="22"/>
          <w:szCs w:val="22"/>
          <w:lang w:val="fr-FR"/>
        </w:rPr>
        <w:t>90% du p</w:t>
      </w:r>
      <w:r w:rsidRPr="00726BEC">
        <w:rPr>
          <w:rFonts w:ascii="Tahoma" w:hAnsi="Tahoma" w:cs="Tahoma"/>
          <w:color w:val="0F284B"/>
          <w:w w:val="105"/>
          <w:sz w:val="22"/>
          <w:szCs w:val="22"/>
          <w:lang w:val="fr-FR"/>
        </w:rPr>
        <w:t>r</w:t>
      </w:r>
      <w:r w:rsidRPr="00726BEC">
        <w:rPr>
          <w:rFonts w:ascii="Tahoma" w:hAnsi="Tahoma" w:cs="Tahoma"/>
          <w:color w:val="211A28"/>
          <w:w w:val="105"/>
          <w:sz w:val="22"/>
          <w:szCs w:val="22"/>
          <w:lang w:val="fr-FR"/>
        </w:rPr>
        <w:t>odu</w:t>
      </w:r>
      <w:r w:rsidRPr="00726BEC">
        <w:rPr>
          <w:rFonts w:ascii="Tahoma" w:hAnsi="Tahoma" w:cs="Tahoma"/>
          <w:color w:val="0F284B"/>
          <w:w w:val="105"/>
          <w:sz w:val="22"/>
          <w:szCs w:val="22"/>
          <w:lang w:val="fr-FR"/>
        </w:rPr>
        <w:t>i</w:t>
      </w:r>
      <w:r w:rsidRPr="00726BEC">
        <w:rPr>
          <w:rFonts w:ascii="Tahoma" w:hAnsi="Tahoma" w:cs="Tahoma"/>
          <w:color w:val="341A18"/>
          <w:w w:val="105"/>
          <w:sz w:val="22"/>
          <w:szCs w:val="22"/>
          <w:lang w:val="fr-FR"/>
        </w:rPr>
        <w:t xml:space="preserve">t </w:t>
      </w:r>
      <w:r w:rsidRPr="00726BEC">
        <w:rPr>
          <w:rFonts w:ascii="Tahoma" w:hAnsi="Tahoma" w:cs="Tahoma"/>
          <w:color w:val="211A28"/>
          <w:w w:val="105"/>
          <w:sz w:val="22"/>
          <w:szCs w:val="22"/>
          <w:lang w:val="fr-FR"/>
        </w:rPr>
        <w:t>i</w:t>
      </w:r>
      <w:r w:rsidRPr="00726BEC">
        <w:rPr>
          <w:rFonts w:ascii="Tahoma" w:hAnsi="Tahoma" w:cs="Tahoma"/>
          <w:color w:val="0F284B"/>
          <w:w w:val="105"/>
          <w:sz w:val="22"/>
          <w:szCs w:val="22"/>
          <w:lang w:val="fr-FR"/>
        </w:rPr>
        <w:t>n</w:t>
      </w:r>
      <w:r w:rsidRPr="00726BEC">
        <w:rPr>
          <w:rFonts w:ascii="Tahoma" w:hAnsi="Tahoma" w:cs="Tahoma"/>
          <w:color w:val="341A18"/>
          <w:w w:val="105"/>
          <w:sz w:val="22"/>
          <w:szCs w:val="22"/>
          <w:lang w:val="fr-FR"/>
        </w:rPr>
        <w:t>térie</w:t>
      </w:r>
      <w:r w:rsidRPr="00726BEC">
        <w:rPr>
          <w:rFonts w:ascii="Tahoma" w:hAnsi="Tahoma" w:cs="Tahoma"/>
          <w:color w:val="010103"/>
          <w:w w:val="105"/>
          <w:sz w:val="22"/>
          <w:szCs w:val="22"/>
          <w:lang w:val="fr-FR"/>
        </w:rPr>
        <w:t>u</w:t>
      </w:r>
      <w:r w:rsidRPr="00726BEC">
        <w:rPr>
          <w:rFonts w:ascii="Tahoma" w:hAnsi="Tahoma" w:cs="Tahoma"/>
          <w:color w:val="211A28"/>
          <w:w w:val="105"/>
          <w:sz w:val="22"/>
          <w:szCs w:val="22"/>
          <w:lang w:val="fr-FR"/>
        </w:rPr>
        <w:t>r bru</w:t>
      </w:r>
      <w:r w:rsidRPr="00726BEC">
        <w:rPr>
          <w:rFonts w:ascii="Tahoma" w:hAnsi="Tahoma" w:cs="Tahoma"/>
          <w:color w:val="0F284B"/>
          <w:w w:val="105"/>
          <w:sz w:val="22"/>
          <w:szCs w:val="22"/>
          <w:lang w:val="fr-FR"/>
        </w:rPr>
        <w:t xml:space="preserve">t </w:t>
      </w:r>
      <w:r w:rsidRPr="00726BEC">
        <w:rPr>
          <w:rFonts w:ascii="Tahoma" w:hAnsi="Tahoma" w:cs="Tahoma"/>
          <w:color w:val="211A28"/>
          <w:w w:val="105"/>
          <w:sz w:val="22"/>
          <w:szCs w:val="22"/>
          <w:lang w:val="fr-FR"/>
        </w:rPr>
        <w:t>mon</w:t>
      </w:r>
      <w:r w:rsidRPr="00726BEC">
        <w:rPr>
          <w:rFonts w:ascii="Tahoma" w:hAnsi="Tahoma" w:cs="Tahoma"/>
          <w:color w:val="010103"/>
          <w:w w:val="105"/>
          <w:sz w:val="22"/>
          <w:szCs w:val="22"/>
          <w:lang w:val="fr-FR"/>
        </w:rPr>
        <w:t>d</w:t>
      </w:r>
      <w:r w:rsidRPr="00726BEC">
        <w:rPr>
          <w:rFonts w:ascii="Tahoma" w:hAnsi="Tahoma" w:cs="Tahoma"/>
          <w:color w:val="0F284B"/>
          <w:w w:val="105"/>
          <w:sz w:val="22"/>
          <w:szCs w:val="22"/>
          <w:lang w:val="fr-FR"/>
        </w:rPr>
        <w:t>i</w:t>
      </w:r>
      <w:r w:rsidRPr="00726BEC">
        <w:rPr>
          <w:rFonts w:ascii="Tahoma" w:hAnsi="Tahoma" w:cs="Tahoma"/>
          <w:color w:val="211A28"/>
          <w:w w:val="105"/>
          <w:sz w:val="22"/>
          <w:szCs w:val="22"/>
          <w:lang w:val="fr-FR"/>
        </w:rPr>
        <w:t>a</w:t>
      </w:r>
      <w:r w:rsidRPr="00726BEC">
        <w:rPr>
          <w:rFonts w:ascii="Tahoma" w:hAnsi="Tahoma" w:cs="Tahoma"/>
          <w:color w:val="0F284B"/>
          <w:w w:val="105"/>
          <w:sz w:val="22"/>
          <w:szCs w:val="22"/>
          <w:lang w:val="fr-FR"/>
        </w:rPr>
        <w:t>l.</w:t>
      </w:r>
    </w:p>
    <w:p w:rsidR="002E0DD1" w:rsidRPr="00726BEC" w:rsidRDefault="002E0DD1" w:rsidP="00103087">
      <w:pPr>
        <w:pStyle w:val="Corpsdetexte"/>
        <w:spacing w:before="4"/>
        <w:rPr>
          <w:rFonts w:ascii="Tahoma" w:hAnsi="Tahoma" w:cs="Tahoma"/>
          <w:sz w:val="22"/>
          <w:szCs w:val="22"/>
          <w:lang w:val="fr-FR"/>
        </w:rPr>
      </w:pPr>
    </w:p>
    <w:p w:rsidR="002E0DD1" w:rsidRPr="00912F32" w:rsidRDefault="00794680" w:rsidP="00912F32">
      <w:pPr>
        <w:spacing w:line="244" w:lineRule="auto"/>
        <w:ind w:right="125"/>
        <w:jc w:val="right"/>
        <w:rPr>
          <w:rFonts w:ascii="Tahoma" w:hAnsi="Tahoma" w:cs="Tahoma"/>
          <w:b/>
          <w:i/>
          <w:lang w:val="fr-FR"/>
        </w:rPr>
      </w:pPr>
      <w:r w:rsidRPr="00912F32">
        <w:rPr>
          <w:rFonts w:ascii="Tahoma" w:hAnsi="Tahoma" w:cs="Tahoma"/>
          <w:b/>
          <w:i/>
          <w:color w:val="211A28"/>
          <w:w w:val="105"/>
          <w:lang w:val="fr-FR"/>
        </w:rPr>
        <w:t xml:space="preserve">Source </w:t>
      </w:r>
      <w:r w:rsidRPr="00912F32">
        <w:rPr>
          <w:rFonts w:ascii="Tahoma" w:hAnsi="Tahoma" w:cs="Tahoma"/>
          <w:b/>
          <w:i/>
          <w:color w:val="312D3A"/>
          <w:w w:val="105"/>
          <w:lang w:val="fr-FR"/>
        </w:rPr>
        <w:t xml:space="preserve">: </w:t>
      </w:r>
      <w:proofErr w:type="spellStart"/>
      <w:r w:rsidRPr="00912F32">
        <w:rPr>
          <w:rFonts w:ascii="Tahoma" w:hAnsi="Tahoma" w:cs="Tahoma"/>
          <w:b/>
          <w:i/>
          <w:color w:val="010103"/>
          <w:spacing w:val="-3"/>
          <w:w w:val="105"/>
          <w:lang w:val="fr-FR"/>
        </w:rPr>
        <w:t>P</w:t>
      </w:r>
      <w:r w:rsidRPr="00912F32">
        <w:rPr>
          <w:rFonts w:ascii="Tahoma" w:hAnsi="Tahoma" w:cs="Tahoma"/>
          <w:b/>
          <w:i/>
          <w:color w:val="211A28"/>
          <w:spacing w:val="-3"/>
          <w:w w:val="105"/>
          <w:lang w:val="fr-FR"/>
        </w:rPr>
        <w:t>erspectiveséconomiques</w:t>
      </w:r>
      <w:proofErr w:type="spellEnd"/>
      <w:r w:rsidRPr="00912F32">
        <w:rPr>
          <w:rFonts w:ascii="Tahoma" w:hAnsi="Tahoma" w:cs="Tahoma"/>
          <w:b/>
          <w:i/>
          <w:color w:val="211A28"/>
          <w:spacing w:val="-3"/>
          <w:w w:val="105"/>
          <w:lang w:val="fr-FR"/>
        </w:rPr>
        <w:t xml:space="preserve"> </w:t>
      </w:r>
      <w:r w:rsidRPr="00912F32">
        <w:rPr>
          <w:rFonts w:ascii="Tahoma" w:hAnsi="Tahoma" w:cs="Tahoma"/>
          <w:b/>
          <w:i/>
          <w:color w:val="211A28"/>
          <w:w w:val="105"/>
          <w:lang w:val="fr-FR"/>
        </w:rPr>
        <w:t xml:space="preserve">de </w:t>
      </w:r>
      <w:r w:rsidRPr="00912F32">
        <w:rPr>
          <w:rFonts w:ascii="Tahoma" w:hAnsi="Tahoma" w:cs="Tahoma"/>
          <w:b/>
          <w:i/>
          <w:color w:val="312D3A"/>
          <w:spacing w:val="-11"/>
          <w:w w:val="105"/>
          <w:lang w:val="fr-FR"/>
        </w:rPr>
        <w:t>l'OCD</w:t>
      </w:r>
      <w:r w:rsidRPr="00912F32">
        <w:rPr>
          <w:rFonts w:ascii="Tahoma" w:hAnsi="Tahoma" w:cs="Tahoma"/>
          <w:b/>
          <w:i/>
          <w:color w:val="010103"/>
          <w:spacing w:val="-11"/>
          <w:w w:val="105"/>
          <w:lang w:val="fr-FR"/>
        </w:rPr>
        <w:t>E</w:t>
      </w:r>
      <w:r w:rsidRPr="00912F32">
        <w:rPr>
          <w:rFonts w:ascii="Tahoma" w:hAnsi="Tahoma" w:cs="Tahoma"/>
          <w:b/>
          <w:i/>
          <w:color w:val="5D545D"/>
          <w:spacing w:val="-11"/>
          <w:w w:val="105"/>
          <w:lang w:val="fr-FR"/>
        </w:rPr>
        <w:t xml:space="preserve">, </w:t>
      </w:r>
      <w:r w:rsidRPr="00912F32">
        <w:rPr>
          <w:rFonts w:ascii="Tahoma" w:hAnsi="Tahoma" w:cs="Tahoma"/>
          <w:b/>
          <w:i/>
          <w:color w:val="211A28"/>
          <w:w w:val="105"/>
          <w:lang w:val="fr-FR"/>
        </w:rPr>
        <w:t>Sortir</w:t>
      </w:r>
      <w:r w:rsidRPr="00912F32">
        <w:rPr>
          <w:rFonts w:ascii="Tahoma" w:hAnsi="Tahoma" w:cs="Tahoma"/>
          <w:b/>
          <w:i/>
          <w:color w:val="211A28"/>
          <w:spacing w:val="-23"/>
          <w:w w:val="105"/>
          <w:lang w:val="fr-FR"/>
        </w:rPr>
        <w:t xml:space="preserve"> </w:t>
      </w:r>
      <w:r w:rsidRPr="00912F32">
        <w:rPr>
          <w:rFonts w:ascii="Tahoma" w:hAnsi="Tahoma" w:cs="Tahoma"/>
          <w:b/>
          <w:i/>
          <w:color w:val="211A28"/>
          <w:w w:val="105"/>
          <w:lang w:val="fr-FR"/>
        </w:rPr>
        <w:t>du</w:t>
      </w:r>
      <w:r w:rsidRPr="00912F32">
        <w:rPr>
          <w:rFonts w:ascii="Tahoma" w:hAnsi="Tahoma" w:cs="Tahoma"/>
          <w:b/>
          <w:i/>
          <w:color w:val="211A28"/>
          <w:spacing w:val="-34"/>
          <w:w w:val="105"/>
          <w:lang w:val="fr-FR"/>
        </w:rPr>
        <w:t xml:space="preserve"> </w:t>
      </w:r>
      <w:r w:rsidRPr="00912F32">
        <w:rPr>
          <w:rFonts w:ascii="Tahoma" w:hAnsi="Tahoma" w:cs="Tahoma"/>
          <w:b/>
          <w:i/>
          <w:color w:val="211A28"/>
          <w:w w:val="105"/>
          <w:lang w:val="fr-FR"/>
        </w:rPr>
        <w:t>piège</w:t>
      </w:r>
      <w:r w:rsidRPr="00912F32">
        <w:rPr>
          <w:rFonts w:ascii="Tahoma" w:hAnsi="Tahoma" w:cs="Tahoma"/>
          <w:b/>
          <w:i/>
          <w:color w:val="211A28"/>
          <w:spacing w:val="-34"/>
          <w:w w:val="105"/>
          <w:lang w:val="fr-FR"/>
        </w:rPr>
        <w:t xml:space="preserve"> </w:t>
      </w:r>
      <w:r w:rsidRPr="00912F32">
        <w:rPr>
          <w:rFonts w:ascii="Tahoma" w:hAnsi="Tahoma" w:cs="Tahoma"/>
          <w:b/>
          <w:i/>
          <w:color w:val="211A28"/>
          <w:w w:val="105"/>
          <w:lang w:val="fr-FR"/>
        </w:rPr>
        <w:t>de</w:t>
      </w:r>
      <w:r w:rsidRPr="00912F32">
        <w:rPr>
          <w:rFonts w:ascii="Tahoma" w:hAnsi="Tahoma" w:cs="Tahoma"/>
          <w:b/>
          <w:i/>
          <w:color w:val="211A28"/>
          <w:spacing w:val="-33"/>
          <w:w w:val="105"/>
          <w:lang w:val="fr-FR"/>
        </w:rPr>
        <w:t xml:space="preserve"> </w:t>
      </w:r>
      <w:r w:rsidRPr="00912F32">
        <w:rPr>
          <w:rFonts w:ascii="Tahoma" w:hAnsi="Tahoma" w:cs="Tahoma"/>
          <w:b/>
          <w:i/>
          <w:color w:val="312D3A"/>
          <w:w w:val="105"/>
          <w:lang w:val="fr-FR"/>
        </w:rPr>
        <w:t>la</w:t>
      </w:r>
      <w:r w:rsidRPr="00912F32">
        <w:rPr>
          <w:rFonts w:ascii="Tahoma" w:hAnsi="Tahoma" w:cs="Tahoma"/>
          <w:b/>
          <w:i/>
          <w:color w:val="312D3A"/>
          <w:spacing w:val="-32"/>
          <w:w w:val="105"/>
          <w:lang w:val="fr-FR"/>
        </w:rPr>
        <w:t xml:space="preserve"> </w:t>
      </w:r>
      <w:r w:rsidRPr="00912F32">
        <w:rPr>
          <w:rFonts w:ascii="Tahoma" w:hAnsi="Tahoma" w:cs="Tahoma"/>
          <w:b/>
          <w:i/>
          <w:color w:val="211A28"/>
          <w:w w:val="105"/>
          <w:lang w:val="fr-FR"/>
        </w:rPr>
        <w:t>croissance</w:t>
      </w:r>
      <w:r w:rsidRPr="00912F32">
        <w:rPr>
          <w:rFonts w:ascii="Tahoma" w:hAnsi="Tahoma" w:cs="Tahoma"/>
          <w:b/>
          <w:i/>
          <w:color w:val="211A28"/>
          <w:spacing w:val="-24"/>
          <w:w w:val="105"/>
          <w:lang w:val="fr-FR"/>
        </w:rPr>
        <w:t xml:space="preserve"> </w:t>
      </w:r>
      <w:r w:rsidRPr="00912F32">
        <w:rPr>
          <w:rFonts w:ascii="Tahoma" w:hAnsi="Tahoma" w:cs="Tahoma"/>
          <w:b/>
          <w:i/>
          <w:color w:val="211A28"/>
          <w:spacing w:val="-11"/>
          <w:w w:val="105"/>
          <w:lang w:val="fr-FR"/>
        </w:rPr>
        <w:t>molle</w:t>
      </w:r>
      <w:r w:rsidRPr="00912F32">
        <w:rPr>
          <w:rFonts w:ascii="Tahoma" w:hAnsi="Tahoma" w:cs="Tahoma"/>
          <w:b/>
          <w:i/>
          <w:color w:val="5D545D"/>
          <w:spacing w:val="-11"/>
          <w:w w:val="105"/>
          <w:lang w:val="fr-FR"/>
        </w:rPr>
        <w:t>,</w:t>
      </w:r>
      <w:r w:rsidRPr="00912F32">
        <w:rPr>
          <w:rFonts w:ascii="Tahoma" w:hAnsi="Tahoma" w:cs="Tahoma"/>
          <w:b/>
          <w:i/>
          <w:color w:val="5D545D"/>
          <w:spacing w:val="-14"/>
          <w:w w:val="105"/>
          <w:lang w:val="fr-FR"/>
        </w:rPr>
        <w:t xml:space="preserve"> </w:t>
      </w:r>
      <w:r w:rsidRPr="00912F32">
        <w:rPr>
          <w:rFonts w:ascii="Tahoma" w:hAnsi="Tahoma" w:cs="Tahoma"/>
          <w:b/>
          <w:i/>
          <w:color w:val="211A28"/>
          <w:w w:val="105"/>
          <w:lang w:val="fr-FR"/>
        </w:rPr>
        <w:t>novembre</w:t>
      </w:r>
      <w:r w:rsidRPr="00912F32">
        <w:rPr>
          <w:rFonts w:ascii="Tahoma" w:hAnsi="Tahoma" w:cs="Tahoma"/>
          <w:b/>
          <w:i/>
          <w:color w:val="211A28"/>
          <w:spacing w:val="-37"/>
          <w:w w:val="105"/>
          <w:lang w:val="fr-FR"/>
        </w:rPr>
        <w:t xml:space="preserve"> </w:t>
      </w:r>
      <w:r w:rsidRPr="00912F32">
        <w:rPr>
          <w:rFonts w:ascii="Tahoma" w:hAnsi="Tahoma" w:cs="Tahoma"/>
          <w:b/>
          <w:i/>
          <w:color w:val="211A28"/>
          <w:w w:val="105"/>
          <w:lang w:val="fr-FR"/>
        </w:rPr>
        <w:t>2016</w:t>
      </w:r>
    </w:p>
    <w:p w:rsidR="002E0DD1" w:rsidRPr="00726BEC" w:rsidRDefault="002E0DD1" w:rsidP="00103087">
      <w:pPr>
        <w:pStyle w:val="Corpsdetexte"/>
        <w:spacing w:before="3"/>
        <w:rPr>
          <w:rFonts w:ascii="Tahoma" w:hAnsi="Tahoma" w:cs="Tahoma"/>
          <w:i/>
          <w:sz w:val="22"/>
          <w:szCs w:val="22"/>
          <w:lang w:val="fr-FR"/>
        </w:rPr>
      </w:pPr>
    </w:p>
    <w:p w:rsidR="002E0DD1" w:rsidRPr="00726BEC" w:rsidRDefault="00794680" w:rsidP="00103087">
      <w:pPr>
        <w:spacing w:before="93"/>
        <w:rPr>
          <w:rFonts w:ascii="Tahoma" w:hAnsi="Tahoma" w:cs="Tahoma"/>
          <w:b/>
          <w:lang w:val="fr-FR"/>
        </w:rPr>
      </w:pPr>
      <w:r w:rsidRPr="00726BEC">
        <w:rPr>
          <w:rFonts w:ascii="Tahoma" w:hAnsi="Tahoma" w:cs="Tahoma"/>
          <w:b/>
          <w:color w:val="010103"/>
          <w:w w:val="105"/>
          <w:u w:val="thick" w:color="010103"/>
          <w:lang w:val="fr-FR"/>
        </w:rPr>
        <w:t>Annexe 5</w:t>
      </w:r>
      <w:r w:rsidRPr="00726BEC">
        <w:rPr>
          <w:rFonts w:ascii="Tahoma" w:hAnsi="Tahoma" w:cs="Tahoma"/>
          <w:b/>
          <w:color w:val="010103"/>
          <w:w w:val="105"/>
          <w:lang w:val="fr-FR"/>
        </w:rPr>
        <w:t xml:space="preserve"> </w:t>
      </w:r>
      <w:r w:rsidRPr="00726BEC">
        <w:rPr>
          <w:rFonts w:ascii="Tahoma" w:hAnsi="Tahoma" w:cs="Tahoma"/>
          <w:color w:val="010103"/>
          <w:w w:val="105"/>
          <w:lang w:val="fr-FR"/>
        </w:rPr>
        <w:t xml:space="preserve">: </w:t>
      </w:r>
      <w:r w:rsidRPr="00726BEC">
        <w:rPr>
          <w:rFonts w:ascii="Tahoma" w:hAnsi="Tahoma" w:cs="Tahoma"/>
          <w:b/>
          <w:color w:val="010103"/>
          <w:w w:val="105"/>
          <w:lang w:val="fr-FR"/>
        </w:rPr>
        <w:t>Taux de croissance des pays du G20 de 2009 à 2016</w:t>
      </w:r>
    </w:p>
    <w:p w:rsidR="002E0DD1" w:rsidRPr="00726BEC" w:rsidRDefault="002E0DD1" w:rsidP="00103087">
      <w:pPr>
        <w:pStyle w:val="Corpsdetexte"/>
        <w:spacing w:before="1"/>
        <w:rPr>
          <w:rFonts w:ascii="Tahoma" w:hAnsi="Tahoma" w:cs="Tahoma"/>
          <w:b/>
          <w:sz w:val="22"/>
          <w:szCs w:val="22"/>
          <w:lang w:val="fr-FR"/>
        </w:rPr>
      </w:pPr>
    </w:p>
    <w:tbl>
      <w:tblPr>
        <w:tblStyle w:val="TableNormal"/>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003"/>
        <w:gridCol w:w="1003"/>
        <w:gridCol w:w="1023"/>
        <w:gridCol w:w="1003"/>
        <w:gridCol w:w="1003"/>
        <w:gridCol w:w="1023"/>
        <w:gridCol w:w="1003"/>
        <w:gridCol w:w="1003"/>
      </w:tblGrid>
      <w:tr w:rsidR="002E0DD1" w:rsidRPr="00726BEC" w:rsidTr="00912F32">
        <w:trPr>
          <w:trHeight w:val="397"/>
        </w:trPr>
        <w:tc>
          <w:tcPr>
            <w:tcW w:w="1023" w:type="dxa"/>
          </w:tcPr>
          <w:p w:rsidR="002E0DD1" w:rsidRPr="00726BEC" w:rsidRDefault="002E0DD1" w:rsidP="00912F32">
            <w:pPr>
              <w:pStyle w:val="TableParagraph"/>
              <w:spacing w:before="0" w:line="240" w:lineRule="auto"/>
              <w:ind w:left="0"/>
              <w:jc w:val="center"/>
              <w:rPr>
                <w:rFonts w:ascii="Tahoma" w:hAnsi="Tahoma" w:cs="Tahoma"/>
                <w:lang w:val="fr-FR"/>
              </w:rPr>
            </w:pP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2009</w:t>
            </w: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2010</w:t>
            </w:r>
          </w:p>
        </w:tc>
        <w:tc>
          <w:tcPr>
            <w:tcW w:w="102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2011</w:t>
            </w: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2012</w:t>
            </w: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2013</w:t>
            </w:r>
          </w:p>
        </w:tc>
        <w:tc>
          <w:tcPr>
            <w:tcW w:w="102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2014</w:t>
            </w: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2015</w:t>
            </w:r>
          </w:p>
        </w:tc>
        <w:tc>
          <w:tcPr>
            <w:tcW w:w="1003" w:type="dxa"/>
            <w:shd w:val="clear" w:color="auto" w:fill="BEE395"/>
            <w:vAlign w:val="center"/>
          </w:tcPr>
          <w:p w:rsidR="002E0DD1" w:rsidRPr="00726BEC" w:rsidRDefault="00794680" w:rsidP="00912F32">
            <w:pPr>
              <w:pStyle w:val="TableParagraph"/>
              <w:spacing w:before="0"/>
              <w:ind w:left="0"/>
              <w:jc w:val="center"/>
              <w:rPr>
                <w:rFonts w:ascii="Tahoma" w:hAnsi="Tahoma" w:cs="Tahoma"/>
                <w:b/>
              </w:rPr>
            </w:pPr>
            <w:r w:rsidRPr="00726BEC">
              <w:rPr>
                <w:rFonts w:ascii="Tahoma" w:hAnsi="Tahoma" w:cs="Tahoma"/>
                <w:b/>
                <w:color w:val="010103"/>
                <w:w w:val="105"/>
              </w:rPr>
              <w:t>2016</w:t>
            </w:r>
          </w:p>
        </w:tc>
      </w:tr>
      <w:tr w:rsidR="002E0DD1" w:rsidRPr="00726BEC" w:rsidTr="00912F32">
        <w:trPr>
          <w:trHeight w:val="397"/>
        </w:trPr>
        <w:tc>
          <w:tcPr>
            <w:tcW w:w="1023" w:type="dxa"/>
            <w:vAlign w:val="center"/>
          </w:tcPr>
          <w:p w:rsidR="002E0DD1" w:rsidRPr="00726BEC" w:rsidRDefault="00794680" w:rsidP="00912F32">
            <w:pPr>
              <w:pStyle w:val="TableParagraph"/>
              <w:spacing w:before="0" w:line="203" w:lineRule="exact"/>
              <w:ind w:left="0"/>
              <w:jc w:val="center"/>
              <w:rPr>
                <w:rFonts w:ascii="Tahoma" w:hAnsi="Tahoma" w:cs="Tahoma"/>
                <w:b/>
              </w:rPr>
            </w:pPr>
            <w:r w:rsidRPr="00726BEC">
              <w:rPr>
                <w:rFonts w:ascii="Tahoma" w:hAnsi="Tahoma" w:cs="Tahoma"/>
                <w:b/>
                <w:color w:val="010103"/>
                <w:w w:val="110"/>
              </w:rPr>
              <w:t>G20</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-0,8</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5,3</w:t>
            </w:r>
          </w:p>
        </w:tc>
        <w:tc>
          <w:tcPr>
            <w:tcW w:w="1023" w:type="dxa"/>
            <w:vAlign w:val="center"/>
          </w:tcPr>
          <w:p w:rsidR="002E0DD1" w:rsidRPr="00912F32" w:rsidRDefault="00794680" w:rsidP="00912F32">
            <w:pPr>
              <w:jc w:val="center"/>
              <w:rPr>
                <w:rFonts w:ascii="Tahoma" w:hAnsi="Tahoma" w:cs="Tahoma"/>
              </w:rPr>
            </w:pPr>
            <w:r w:rsidRPr="00912F32">
              <w:rPr>
                <w:rFonts w:ascii="Tahoma" w:hAnsi="Tahoma" w:cs="Tahoma"/>
              </w:rPr>
              <w:t>4 ,2</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3,1</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3,3</w:t>
            </w:r>
          </w:p>
        </w:tc>
        <w:tc>
          <w:tcPr>
            <w:tcW w:w="1023" w:type="dxa"/>
            <w:vAlign w:val="center"/>
          </w:tcPr>
          <w:p w:rsidR="002E0DD1" w:rsidRPr="00912F32" w:rsidRDefault="00794680" w:rsidP="00912F32">
            <w:pPr>
              <w:jc w:val="center"/>
              <w:rPr>
                <w:rFonts w:ascii="Tahoma" w:hAnsi="Tahoma" w:cs="Tahoma"/>
              </w:rPr>
            </w:pPr>
            <w:r w:rsidRPr="00912F32">
              <w:rPr>
                <w:rFonts w:ascii="Tahoma" w:hAnsi="Tahoma" w:cs="Tahoma"/>
              </w:rPr>
              <w:t>3,5</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3,5</w:t>
            </w:r>
          </w:p>
        </w:tc>
        <w:tc>
          <w:tcPr>
            <w:tcW w:w="1003" w:type="dxa"/>
            <w:vAlign w:val="center"/>
          </w:tcPr>
          <w:p w:rsidR="002E0DD1" w:rsidRPr="00912F32" w:rsidRDefault="00794680" w:rsidP="00912F32">
            <w:pPr>
              <w:jc w:val="center"/>
              <w:rPr>
                <w:rFonts w:ascii="Tahoma" w:hAnsi="Tahoma" w:cs="Tahoma"/>
              </w:rPr>
            </w:pPr>
            <w:r w:rsidRPr="00912F32">
              <w:rPr>
                <w:rFonts w:ascii="Tahoma" w:hAnsi="Tahoma" w:cs="Tahoma"/>
              </w:rPr>
              <w:t>3,2</w:t>
            </w:r>
          </w:p>
        </w:tc>
      </w:tr>
    </w:tbl>
    <w:p w:rsidR="002E0DD1" w:rsidRPr="00726BEC" w:rsidRDefault="002E0DD1" w:rsidP="00103087">
      <w:pPr>
        <w:pStyle w:val="Corpsdetexte"/>
        <w:spacing w:before="2"/>
        <w:rPr>
          <w:rFonts w:ascii="Tahoma" w:hAnsi="Tahoma" w:cs="Tahoma"/>
          <w:b/>
          <w:sz w:val="22"/>
          <w:szCs w:val="22"/>
        </w:rPr>
      </w:pPr>
    </w:p>
    <w:p w:rsidR="002E0DD1" w:rsidRPr="00912F32" w:rsidRDefault="00794680">
      <w:pPr>
        <w:ind w:right="135"/>
        <w:jc w:val="right"/>
        <w:rPr>
          <w:rFonts w:ascii="Tahoma" w:hAnsi="Tahoma" w:cs="Tahoma"/>
          <w:b/>
          <w:i/>
        </w:rPr>
      </w:pPr>
      <w:proofErr w:type="gramStart"/>
      <w:r w:rsidRPr="00912F32">
        <w:rPr>
          <w:rFonts w:ascii="Tahoma" w:hAnsi="Tahoma" w:cs="Tahoma"/>
          <w:b/>
          <w:i/>
          <w:color w:val="211A28"/>
          <w:w w:val="105"/>
        </w:rPr>
        <w:t xml:space="preserve">Source </w:t>
      </w:r>
      <w:r w:rsidRPr="00912F32">
        <w:rPr>
          <w:rFonts w:ascii="Tahoma" w:hAnsi="Tahoma" w:cs="Tahoma"/>
          <w:b/>
          <w:i/>
          <w:color w:val="312D3A"/>
          <w:w w:val="105"/>
        </w:rPr>
        <w:t>:</w:t>
      </w:r>
      <w:proofErr w:type="gramEnd"/>
      <w:r w:rsidRPr="00912F32">
        <w:rPr>
          <w:rFonts w:ascii="Tahoma" w:hAnsi="Tahoma" w:cs="Tahoma"/>
          <w:b/>
          <w:i/>
          <w:color w:val="312D3A"/>
          <w:w w:val="105"/>
        </w:rPr>
        <w:t xml:space="preserve"> </w:t>
      </w:r>
      <w:r w:rsidRPr="00912F32">
        <w:rPr>
          <w:rFonts w:ascii="Tahoma" w:hAnsi="Tahoma" w:cs="Tahoma"/>
          <w:b/>
          <w:i/>
          <w:color w:val="211A28"/>
          <w:w w:val="105"/>
        </w:rPr>
        <w:t>OCD</w:t>
      </w:r>
      <w:r w:rsidRPr="00912F32">
        <w:rPr>
          <w:rFonts w:ascii="Tahoma" w:hAnsi="Tahoma" w:cs="Tahoma"/>
          <w:b/>
          <w:i/>
          <w:color w:val="010103"/>
          <w:w w:val="105"/>
        </w:rPr>
        <w:t>E</w:t>
      </w:r>
    </w:p>
    <w:sectPr w:rsidR="002E0DD1" w:rsidRPr="00912F32" w:rsidSect="00CB678F">
      <w:type w:val="continuous"/>
      <w:pgSz w:w="11900" w:h="16840"/>
      <w:pgMar w:top="1060" w:right="1021" w:bottom="122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17" w:rsidRDefault="003D1A17">
      <w:r>
        <w:separator/>
      </w:r>
    </w:p>
  </w:endnote>
  <w:endnote w:type="continuationSeparator" w:id="0">
    <w:p w:rsidR="003D1A17" w:rsidRDefault="003D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130677"/>
      <w:docPartObj>
        <w:docPartGallery w:val="Page Numbers (Bottom of Page)"/>
        <w:docPartUnique/>
      </w:docPartObj>
    </w:sdtPr>
    <w:sdtEndPr>
      <w:rPr>
        <w:noProof/>
      </w:rPr>
    </w:sdtEndPr>
    <w:sdtContent>
      <w:p w:rsidR="00314E65" w:rsidRPr="00121FFA" w:rsidRDefault="00314E65" w:rsidP="00724916">
        <w:pPr>
          <w:pStyle w:val="Pieddepage"/>
          <w:jc w:val="right"/>
        </w:pPr>
        <w:r w:rsidRPr="00121FFA">
          <w:fldChar w:fldCharType="begin"/>
        </w:r>
        <w:r w:rsidRPr="00121FFA">
          <w:instrText xml:space="preserve"> PAGE   \* MERGEFORMAT </w:instrText>
        </w:r>
        <w:r w:rsidRPr="00121FFA">
          <w:fldChar w:fldCharType="separate"/>
        </w:r>
        <w:r>
          <w:rPr>
            <w:noProof/>
          </w:rPr>
          <w:t>1</w:t>
        </w:r>
        <w:r w:rsidRPr="00121FFA">
          <w:fldChar w:fldCharType="end"/>
        </w:r>
        <w:r w:rsidRPr="00121FFA">
          <w:t xml:space="preserve"> /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sdtContent>
  </w:sdt>
  <w:p w:rsidR="00314E65" w:rsidRDefault="00314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370682"/>
      <w:docPartObj>
        <w:docPartGallery w:val="Page Numbers (Bottom of Page)"/>
        <w:docPartUnique/>
      </w:docPartObj>
    </w:sdtPr>
    <w:sdtEndPr>
      <w:rPr>
        <w:noProof/>
      </w:rPr>
    </w:sdtEndPr>
    <w:sdtContent>
      <w:p w:rsidR="00314E65" w:rsidRPr="00121FFA" w:rsidRDefault="00314E65" w:rsidP="00724916">
        <w:pPr>
          <w:pStyle w:val="Pieddepage"/>
          <w:jc w:val="right"/>
        </w:pPr>
        <w:r w:rsidRPr="00121FFA">
          <w:fldChar w:fldCharType="begin"/>
        </w:r>
        <w:r w:rsidRPr="00121FFA">
          <w:instrText xml:space="preserve"> PAGE   \* MERGEFORMAT </w:instrText>
        </w:r>
        <w:r w:rsidRPr="00121FFA">
          <w:fldChar w:fldCharType="separate"/>
        </w:r>
        <w:r>
          <w:rPr>
            <w:noProof/>
          </w:rPr>
          <w:t>1</w:t>
        </w:r>
        <w:r w:rsidRPr="00121FFA">
          <w:fldChar w:fldCharType="end"/>
        </w:r>
        <w:r w:rsidRPr="00121FFA">
          <w:t xml:space="preserve"> /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sdtContent>
  </w:sdt>
  <w:p w:rsidR="00314E65" w:rsidRDefault="00314E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17" w:rsidRDefault="003D1A17">
      <w:r>
        <w:separator/>
      </w:r>
    </w:p>
  </w:footnote>
  <w:footnote w:type="continuationSeparator" w:id="0">
    <w:p w:rsidR="003D1A17" w:rsidRDefault="003D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D1" w:rsidRDefault="002E0DD1">
    <w:pPr>
      <w:pStyle w:val="Corpsdetex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D1" w:rsidRDefault="002E0DD1">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617"/>
    <w:multiLevelType w:val="hybridMultilevel"/>
    <w:tmpl w:val="FB6E5878"/>
    <w:lvl w:ilvl="0" w:tplc="5DAC2BBA">
      <w:start w:val="1"/>
      <w:numFmt w:val="decimal"/>
      <w:lvlText w:val="%1."/>
      <w:lvlJc w:val="left"/>
      <w:pPr>
        <w:ind w:left="740" w:hanging="360"/>
        <w:jc w:val="left"/>
      </w:pPr>
      <w:rPr>
        <w:rFonts w:ascii="Tahoma" w:eastAsia="Arial" w:hAnsi="Tahoma" w:cs="Tahoma" w:hint="default"/>
        <w:b/>
        <w:bCs/>
        <w:spacing w:val="-3"/>
        <w:w w:val="99"/>
        <w:sz w:val="20"/>
        <w:szCs w:val="20"/>
      </w:rPr>
    </w:lvl>
    <w:lvl w:ilvl="1" w:tplc="C7D8538C">
      <w:numFmt w:val="bullet"/>
      <w:lvlText w:val="•"/>
      <w:lvlJc w:val="left"/>
      <w:pPr>
        <w:ind w:left="1700" w:hanging="360"/>
      </w:pPr>
      <w:rPr>
        <w:rFonts w:hint="default"/>
      </w:rPr>
    </w:lvl>
    <w:lvl w:ilvl="2" w:tplc="95C676CE">
      <w:numFmt w:val="bullet"/>
      <w:lvlText w:val="•"/>
      <w:lvlJc w:val="left"/>
      <w:pPr>
        <w:ind w:left="2660" w:hanging="360"/>
      </w:pPr>
      <w:rPr>
        <w:rFonts w:hint="default"/>
      </w:rPr>
    </w:lvl>
    <w:lvl w:ilvl="3" w:tplc="4424766C">
      <w:numFmt w:val="bullet"/>
      <w:lvlText w:val="•"/>
      <w:lvlJc w:val="left"/>
      <w:pPr>
        <w:ind w:left="3620" w:hanging="360"/>
      </w:pPr>
      <w:rPr>
        <w:rFonts w:hint="default"/>
      </w:rPr>
    </w:lvl>
    <w:lvl w:ilvl="4" w:tplc="721C1642">
      <w:numFmt w:val="bullet"/>
      <w:lvlText w:val="•"/>
      <w:lvlJc w:val="left"/>
      <w:pPr>
        <w:ind w:left="4580" w:hanging="360"/>
      </w:pPr>
      <w:rPr>
        <w:rFonts w:hint="default"/>
      </w:rPr>
    </w:lvl>
    <w:lvl w:ilvl="5" w:tplc="2578C53E">
      <w:numFmt w:val="bullet"/>
      <w:lvlText w:val="•"/>
      <w:lvlJc w:val="left"/>
      <w:pPr>
        <w:ind w:left="5540" w:hanging="360"/>
      </w:pPr>
      <w:rPr>
        <w:rFonts w:hint="default"/>
      </w:rPr>
    </w:lvl>
    <w:lvl w:ilvl="6" w:tplc="5330F13E">
      <w:numFmt w:val="bullet"/>
      <w:lvlText w:val="•"/>
      <w:lvlJc w:val="left"/>
      <w:pPr>
        <w:ind w:left="6500" w:hanging="360"/>
      </w:pPr>
      <w:rPr>
        <w:rFonts w:hint="default"/>
      </w:rPr>
    </w:lvl>
    <w:lvl w:ilvl="7" w:tplc="57A2629C">
      <w:numFmt w:val="bullet"/>
      <w:lvlText w:val="•"/>
      <w:lvlJc w:val="left"/>
      <w:pPr>
        <w:ind w:left="7460" w:hanging="360"/>
      </w:pPr>
      <w:rPr>
        <w:rFonts w:hint="default"/>
      </w:rPr>
    </w:lvl>
    <w:lvl w:ilvl="8" w:tplc="53A8E77A">
      <w:numFmt w:val="bullet"/>
      <w:lvlText w:val="•"/>
      <w:lvlJc w:val="left"/>
      <w:pPr>
        <w:ind w:left="8420" w:hanging="360"/>
      </w:pPr>
      <w:rPr>
        <w:rFonts w:hint="default"/>
      </w:rPr>
    </w:lvl>
  </w:abstractNum>
  <w:abstractNum w:abstractNumId="1" w15:restartNumberingAfterBreak="0">
    <w:nsid w:val="649E5C7D"/>
    <w:multiLevelType w:val="hybridMultilevel"/>
    <w:tmpl w:val="CE2873F8"/>
    <w:lvl w:ilvl="0" w:tplc="881880B6">
      <w:numFmt w:val="bullet"/>
      <w:lvlText w:val=""/>
      <w:lvlJc w:val="left"/>
      <w:pPr>
        <w:ind w:left="740" w:hanging="360"/>
      </w:pPr>
      <w:rPr>
        <w:rFonts w:ascii="Symbol" w:eastAsia="Symbol" w:hAnsi="Symbol" w:cs="Symbol" w:hint="default"/>
        <w:w w:val="99"/>
        <w:sz w:val="24"/>
        <w:szCs w:val="24"/>
      </w:rPr>
    </w:lvl>
    <w:lvl w:ilvl="1" w:tplc="3070AFF2">
      <w:numFmt w:val="bullet"/>
      <w:lvlText w:val="•"/>
      <w:lvlJc w:val="left"/>
      <w:pPr>
        <w:ind w:left="1700" w:hanging="360"/>
      </w:pPr>
      <w:rPr>
        <w:rFonts w:hint="default"/>
      </w:rPr>
    </w:lvl>
    <w:lvl w:ilvl="2" w:tplc="87540C32">
      <w:numFmt w:val="bullet"/>
      <w:lvlText w:val="•"/>
      <w:lvlJc w:val="left"/>
      <w:pPr>
        <w:ind w:left="2660" w:hanging="360"/>
      </w:pPr>
      <w:rPr>
        <w:rFonts w:hint="default"/>
      </w:rPr>
    </w:lvl>
    <w:lvl w:ilvl="3" w:tplc="5CC6B328">
      <w:numFmt w:val="bullet"/>
      <w:lvlText w:val="•"/>
      <w:lvlJc w:val="left"/>
      <w:pPr>
        <w:ind w:left="3620" w:hanging="360"/>
      </w:pPr>
      <w:rPr>
        <w:rFonts w:hint="default"/>
      </w:rPr>
    </w:lvl>
    <w:lvl w:ilvl="4" w:tplc="95102B96">
      <w:numFmt w:val="bullet"/>
      <w:lvlText w:val="•"/>
      <w:lvlJc w:val="left"/>
      <w:pPr>
        <w:ind w:left="4580" w:hanging="360"/>
      </w:pPr>
      <w:rPr>
        <w:rFonts w:hint="default"/>
      </w:rPr>
    </w:lvl>
    <w:lvl w:ilvl="5" w:tplc="9500C864">
      <w:numFmt w:val="bullet"/>
      <w:lvlText w:val="•"/>
      <w:lvlJc w:val="left"/>
      <w:pPr>
        <w:ind w:left="5540" w:hanging="360"/>
      </w:pPr>
      <w:rPr>
        <w:rFonts w:hint="default"/>
      </w:rPr>
    </w:lvl>
    <w:lvl w:ilvl="6" w:tplc="3FD88E76">
      <w:numFmt w:val="bullet"/>
      <w:lvlText w:val="•"/>
      <w:lvlJc w:val="left"/>
      <w:pPr>
        <w:ind w:left="6500" w:hanging="360"/>
      </w:pPr>
      <w:rPr>
        <w:rFonts w:hint="default"/>
      </w:rPr>
    </w:lvl>
    <w:lvl w:ilvl="7" w:tplc="B0DEE62E">
      <w:numFmt w:val="bullet"/>
      <w:lvlText w:val="•"/>
      <w:lvlJc w:val="left"/>
      <w:pPr>
        <w:ind w:left="7460" w:hanging="360"/>
      </w:pPr>
      <w:rPr>
        <w:rFonts w:hint="default"/>
      </w:rPr>
    </w:lvl>
    <w:lvl w:ilvl="8" w:tplc="2ACE955A">
      <w:numFmt w:val="bullet"/>
      <w:lvlText w:val="•"/>
      <w:lvlJc w:val="left"/>
      <w:pPr>
        <w:ind w:left="8420" w:hanging="360"/>
      </w:pPr>
      <w:rPr>
        <w:rFonts w:hint="default"/>
      </w:rPr>
    </w:lvl>
  </w:abstractNum>
  <w:abstractNum w:abstractNumId="2" w15:restartNumberingAfterBreak="0">
    <w:nsid w:val="70E307A6"/>
    <w:multiLevelType w:val="hybridMultilevel"/>
    <w:tmpl w:val="336AD486"/>
    <w:lvl w:ilvl="0" w:tplc="8F5AD548">
      <w:start w:val="1"/>
      <w:numFmt w:val="decimal"/>
      <w:lvlText w:val="%1."/>
      <w:lvlJc w:val="left"/>
      <w:pPr>
        <w:ind w:left="740" w:hanging="360"/>
        <w:jc w:val="left"/>
      </w:pPr>
      <w:rPr>
        <w:rFonts w:ascii="Arial" w:eastAsia="Arial" w:hAnsi="Arial" w:cs="Arial" w:hint="default"/>
        <w:b/>
        <w:bCs/>
        <w:spacing w:val="-3"/>
        <w:w w:val="99"/>
        <w:sz w:val="24"/>
        <w:szCs w:val="24"/>
      </w:rPr>
    </w:lvl>
    <w:lvl w:ilvl="1" w:tplc="A9A0CF8E">
      <w:start w:val="1"/>
      <w:numFmt w:val="upperRoman"/>
      <w:lvlText w:val="%2."/>
      <w:lvlJc w:val="left"/>
      <w:pPr>
        <w:ind w:left="740" w:hanging="202"/>
        <w:jc w:val="left"/>
      </w:pPr>
      <w:rPr>
        <w:rFonts w:ascii="Arial" w:eastAsia="Arial" w:hAnsi="Arial" w:cs="Arial" w:hint="default"/>
        <w:w w:val="100"/>
        <w:sz w:val="24"/>
        <w:szCs w:val="24"/>
      </w:rPr>
    </w:lvl>
    <w:lvl w:ilvl="2" w:tplc="F63056C8">
      <w:start w:val="1"/>
      <w:numFmt w:val="decimal"/>
      <w:lvlText w:val="%3."/>
      <w:lvlJc w:val="left"/>
      <w:pPr>
        <w:ind w:left="740" w:hanging="353"/>
        <w:jc w:val="left"/>
      </w:pPr>
      <w:rPr>
        <w:rFonts w:ascii="Arial" w:eastAsia="Arial" w:hAnsi="Arial" w:cs="Arial" w:hint="default"/>
        <w:b/>
        <w:bCs/>
        <w:spacing w:val="-2"/>
        <w:w w:val="99"/>
        <w:sz w:val="24"/>
        <w:szCs w:val="24"/>
      </w:rPr>
    </w:lvl>
    <w:lvl w:ilvl="3" w:tplc="C44C43D2">
      <w:numFmt w:val="bullet"/>
      <w:lvlText w:val="•"/>
      <w:lvlJc w:val="left"/>
      <w:pPr>
        <w:ind w:left="3620" w:hanging="353"/>
      </w:pPr>
      <w:rPr>
        <w:rFonts w:hint="default"/>
      </w:rPr>
    </w:lvl>
    <w:lvl w:ilvl="4" w:tplc="5FCA2D0E">
      <w:numFmt w:val="bullet"/>
      <w:lvlText w:val="•"/>
      <w:lvlJc w:val="left"/>
      <w:pPr>
        <w:ind w:left="4580" w:hanging="353"/>
      </w:pPr>
      <w:rPr>
        <w:rFonts w:hint="default"/>
      </w:rPr>
    </w:lvl>
    <w:lvl w:ilvl="5" w:tplc="E75AE382">
      <w:numFmt w:val="bullet"/>
      <w:lvlText w:val="•"/>
      <w:lvlJc w:val="left"/>
      <w:pPr>
        <w:ind w:left="5540" w:hanging="353"/>
      </w:pPr>
      <w:rPr>
        <w:rFonts w:hint="default"/>
      </w:rPr>
    </w:lvl>
    <w:lvl w:ilvl="6" w:tplc="B7F84A80">
      <w:numFmt w:val="bullet"/>
      <w:lvlText w:val="•"/>
      <w:lvlJc w:val="left"/>
      <w:pPr>
        <w:ind w:left="6500" w:hanging="353"/>
      </w:pPr>
      <w:rPr>
        <w:rFonts w:hint="default"/>
      </w:rPr>
    </w:lvl>
    <w:lvl w:ilvl="7" w:tplc="9032607A">
      <w:numFmt w:val="bullet"/>
      <w:lvlText w:val="•"/>
      <w:lvlJc w:val="left"/>
      <w:pPr>
        <w:ind w:left="7460" w:hanging="353"/>
      </w:pPr>
      <w:rPr>
        <w:rFonts w:hint="default"/>
      </w:rPr>
    </w:lvl>
    <w:lvl w:ilvl="8" w:tplc="9AD6B320">
      <w:numFmt w:val="bullet"/>
      <w:lvlText w:val="•"/>
      <w:lvlJc w:val="left"/>
      <w:pPr>
        <w:ind w:left="8420" w:hanging="35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0DD1"/>
    <w:rsid w:val="00103087"/>
    <w:rsid w:val="002E0DD1"/>
    <w:rsid w:val="00314E65"/>
    <w:rsid w:val="003D1A17"/>
    <w:rsid w:val="00726BEC"/>
    <w:rsid w:val="00794680"/>
    <w:rsid w:val="00891FD3"/>
    <w:rsid w:val="00912F32"/>
    <w:rsid w:val="00C55D64"/>
    <w:rsid w:val="00CB6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45B35"/>
  <w15:docId w15:val="{78A29300-FF22-4CBB-A66B-2824A24E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740"/>
      <w:jc w:val="both"/>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740" w:hanging="360"/>
    </w:pPr>
  </w:style>
  <w:style w:type="paragraph" w:customStyle="1" w:styleId="TableParagraph">
    <w:name w:val="Table Paragraph"/>
    <w:basedOn w:val="Normal"/>
    <w:uiPriority w:val="1"/>
    <w:qFormat/>
    <w:pPr>
      <w:spacing w:before="2" w:line="213" w:lineRule="exact"/>
      <w:ind w:left="100"/>
    </w:pPr>
  </w:style>
  <w:style w:type="paragraph" w:styleId="En-tte">
    <w:name w:val="header"/>
    <w:basedOn w:val="Normal"/>
    <w:link w:val="En-tteCar"/>
    <w:uiPriority w:val="99"/>
    <w:unhideWhenUsed/>
    <w:rsid w:val="00CB678F"/>
    <w:pPr>
      <w:tabs>
        <w:tab w:val="center" w:pos="4536"/>
        <w:tab w:val="right" w:pos="9072"/>
      </w:tabs>
    </w:pPr>
  </w:style>
  <w:style w:type="character" w:customStyle="1" w:styleId="En-tteCar">
    <w:name w:val="En-tête Car"/>
    <w:basedOn w:val="Policepardfaut"/>
    <w:link w:val="En-tte"/>
    <w:uiPriority w:val="99"/>
    <w:rsid w:val="00CB678F"/>
    <w:rPr>
      <w:rFonts w:ascii="Arial" w:eastAsia="Arial" w:hAnsi="Arial" w:cs="Arial"/>
    </w:rPr>
  </w:style>
  <w:style w:type="paragraph" w:styleId="Pieddepage">
    <w:name w:val="footer"/>
    <w:basedOn w:val="Normal"/>
    <w:link w:val="PieddepageCar"/>
    <w:uiPriority w:val="99"/>
    <w:unhideWhenUsed/>
    <w:rsid w:val="00CB678F"/>
    <w:pPr>
      <w:tabs>
        <w:tab w:val="center" w:pos="4536"/>
        <w:tab w:val="right" w:pos="9072"/>
      </w:tabs>
    </w:pPr>
  </w:style>
  <w:style w:type="character" w:customStyle="1" w:styleId="PieddepageCar">
    <w:name w:val="Pied de page Car"/>
    <w:basedOn w:val="Policepardfaut"/>
    <w:link w:val="Pieddepage"/>
    <w:uiPriority w:val="99"/>
    <w:rsid w:val="00CB678F"/>
    <w:rPr>
      <w:rFonts w:ascii="Arial" w:eastAsia="Arial" w:hAnsi="Arial" w:cs="Arial"/>
    </w:rPr>
  </w:style>
  <w:style w:type="paragraph" w:styleId="Titre">
    <w:name w:val="Title"/>
    <w:basedOn w:val="Normal"/>
    <w:next w:val="Normal"/>
    <w:link w:val="TitreCar"/>
    <w:uiPriority w:val="10"/>
    <w:qFormat/>
    <w:rsid w:val="00CB678F"/>
    <w:pPr>
      <w:widowControl/>
      <w:pBdr>
        <w:bottom w:val="single" w:sz="8" w:space="4" w:color="4F81BD"/>
      </w:pBdr>
      <w:autoSpaceDE/>
      <w:autoSpaceDN/>
      <w:spacing w:before="120" w:after="300"/>
      <w:contextualSpacing/>
      <w:jc w:val="both"/>
    </w:pPr>
    <w:rPr>
      <w:rFonts w:ascii="Cambria" w:eastAsia="Times New Roman" w:hAnsi="Cambria" w:cs="Calibri"/>
      <w:color w:val="17365D"/>
      <w:spacing w:val="5"/>
      <w:kern w:val="28"/>
      <w:sz w:val="52"/>
      <w:szCs w:val="52"/>
      <w:lang w:val="fr-FR" w:eastAsia="fr-FR"/>
    </w:rPr>
  </w:style>
  <w:style w:type="character" w:customStyle="1" w:styleId="TitreCar">
    <w:name w:val="Titre Car"/>
    <w:basedOn w:val="Policepardfaut"/>
    <w:link w:val="Titre"/>
    <w:uiPriority w:val="10"/>
    <w:rsid w:val="00CB678F"/>
    <w:rPr>
      <w:rFonts w:ascii="Cambria" w:eastAsia="Times New Roman" w:hAnsi="Cambria" w:cs="Calibri"/>
      <w:color w:val="17365D"/>
      <w:spacing w:val="5"/>
      <w:kern w:val="28"/>
      <w:sz w:val="52"/>
      <w:szCs w:val="5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4046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www.stmg.education</dc:creator>
  <cp:lastModifiedBy>www.stgcfe.fr - www.stmg.education</cp:lastModifiedBy>
  <cp:revision>3</cp:revision>
  <dcterms:created xsi:type="dcterms:W3CDTF">2018-07-28T23:16:00Z</dcterms:created>
  <dcterms:modified xsi:type="dcterms:W3CDTF">2018-07-28T23:19:00Z</dcterms:modified>
</cp:coreProperties>
</file>